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84B8" w14:textId="77777777" w:rsidR="00B359D9" w:rsidRPr="00FE74C6" w:rsidRDefault="00B359D9" w:rsidP="00B359D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s-ES_tradnl"/>
        </w:rPr>
      </w:pPr>
    </w:p>
    <w:p w14:paraId="22A97A03" w14:textId="77777777" w:rsidR="00B359D9" w:rsidRPr="00FE74C6" w:rsidRDefault="00B359D9" w:rsidP="00B359D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s-ES_tradnl"/>
        </w:rPr>
      </w:pPr>
    </w:p>
    <w:p w14:paraId="5ABA7F9C" w14:textId="77777777" w:rsidR="00B359D9" w:rsidRDefault="00B359D9" w:rsidP="00B359D9">
      <w:pPr>
        <w:jc w:val="center"/>
        <w:rPr>
          <w:rFonts w:ascii="Arial Narrow" w:hAnsi="Arial Narrow" w:cs="Arial"/>
          <w:b/>
          <w:bCs/>
          <w:lang w:val="es-ES_tradnl"/>
        </w:rPr>
      </w:pPr>
    </w:p>
    <w:p w14:paraId="3FBE5831" w14:textId="77777777" w:rsidR="00B359D9" w:rsidRDefault="00B359D9" w:rsidP="00B359D9">
      <w:pPr>
        <w:jc w:val="center"/>
        <w:rPr>
          <w:rFonts w:cs="Arial"/>
          <w:b/>
        </w:rPr>
      </w:pPr>
    </w:p>
    <w:p w14:paraId="044A2573" w14:textId="77777777" w:rsidR="00B359D9" w:rsidRDefault="00B359D9" w:rsidP="00B359D9">
      <w:pPr>
        <w:jc w:val="center"/>
        <w:rPr>
          <w:rFonts w:cs="Arial"/>
          <w:b/>
        </w:rPr>
      </w:pPr>
    </w:p>
    <w:p w14:paraId="2B8B517E" w14:textId="77777777" w:rsidR="00B359D9" w:rsidRPr="00B359D9" w:rsidRDefault="00B359D9" w:rsidP="00B359D9">
      <w:pPr>
        <w:jc w:val="center"/>
        <w:rPr>
          <w:rFonts w:ascii="Arial Narrow" w:hAnsi="Arial Narrow" w:cs="Arial"/>
          <w:b/>
        </w:rPr>
      </w:pPr>
    </w:p>
    <w:p w14:paraId="1AC228C4" w14:textId="77777777" w:rsidR="00B359D9" w:rsidRPr="00B359D9" w:rsidRDefault="00B359D9" w:rsidP="00B359D9">
      <w:pPr>
        <w:jc w:val="center"/>
        <w:rPr>
          <w:rFonts w:ascii="Arial Narrow" w:hAnsi="Arial Narrow" w:cs="Arial"/>
          <w:b/>
        </w:rPr>
      </w:pPr>
    </w:p>
    <w:p w14:paraId="25A2A073" w14:textId="77777777" w:rsidR="00B359D9" w:rsidRPr="00B359D9" w:rsidRDefault="00B359D9" w:rsidP="00B359D9">
      <w:pPr>
        <w:jc w:val="center"/>
        <w:rPr>
          <w:rFonts w:ascii="Arial Narrow" w:hAnsi="Arial Narrow" w:cs="Arial"/>
          <w:b/>
        </w:rPr>
      </w:pPr>
    </w:p>
    <w:p w14:paraId="6AF22CEC" w14:textId="77777777" w:rsidR="00B359D9" w:rsidRPr="00B359D9" w:rsidRDefault="00B359D9" w:rsidP="00B359D9">
      <w:pPr>
        <w:jc w:val="center"/>
        <w:rPr>
          <w:rFonts w:ascii="Arial Narrow" w:hAnsi="Arial Narrow" w:cs="Arial"/>
          <w:b/>
        </w:rPr>
      </w:pPr>
    </w:p>
    <w:p w14:paraId="67B24F12" w14:textId="112E0778" w:rsidR="00B359D9" w:rsidRPr="00034046" w:rsidRDefault="00B359D9" w:rsidP="00B359D9">
      <w:pPr>
        <w:jc w:val="center"/>
        <w:rPr>
          <w:rFonts w:ascii="Arial" w:hAnsi="Arial" w:cs="Arial"/>
          <w:b/>
        </w:rPr>
      </w:pPr>
      <w:r w:rsidRPr="00034046">
        <w:rPr>
          <w:rFonts w:ascii="Arial" w:hAnsi="Arial" w:cs="Arial"/>
          <w:b/>
        </w:rPr>
        <w:t>FORMULACIÓN PROYECTO DE INVERSIÓN</w:t>
      </w:r>
      <w:r w:rsidR="00C60B95">
        <w:rPr>
          <w:rStyle w:val="Refdenotaalpie"/>
          <w:rFonts w:ascii="Arial" w:hAnsi="Arial" w:cs="Arial"/>
          <w:b/>
        </w:rPr>
        <w:footnoteReference w:id="1"/>
      </w:r>
      <w:r w:rsidRPr="00034046">
        <w:rPr>
          <w:rFonts w:ascii="Arial" w:hAnsi="Arial" w:cs="Arial"/>
          <w:b/>
        </w:rPr>
        <w:t xml:space="preserve"> </w:t>
      </w:r>
      <w:bookmarkStart w:id="0" w:name="_Hlk43104635"/>
      <w:r w:rsidRPr="00034046">
        <w:rPr>
          <w:rFonts w:ascii="Arial" w:hAnsi="Arial" w:cs="Arial"/>
          <w:b/>
        </w:rPr>
        <w:t>No.</w:t>
      </w:r>
      <w:r w:rsidR="00BD7D56">
        <w:rPr>
          <w:rFonts w:ascii="Arial" w:hAnsi="Arial" w:cs="Arial"/>
          <w:b/>
        </w:rPr>
        <w:t>7704</w:t>
      </w:r>
    </w:p>
    <w:bookmarkEnd w:id="0"/>
    <w:p w14:paraId="3E9050C3" w14:textId="77777777" w:rsidR="00B359D9" w:rsidRPr="00034046" w:rsidRDefault="00B359D9" w:rsidP="00B359D9">
      <w:pPr>
        <w:jc w:val="center"/>
        <w:rPr>
          <w:rFonts w:ascii="Arial" w:hAnsi="Arial" w:cs="Arial"/>
          <w:b/>
        </w:rPr>
      </w:pPr>
    </w:p>
    <w:p w14:paraId="41771FE8" w14:textId="77777777" w:rsidR="00B359D9" w:rsidRPr="00034046" w:rsidRDefault="00B359D9" w:rsidP="00B359D9">
      <w:pPr>
        <w:jc w:val="center"/>
        <w:rPr>
          <w:rFonts w:ascii="Arial" w:hAnsi="Arial" w:cs="Arial"/>
          <w:b/>
        </w:rPr>
      </w:pPr>
    </w:p>
    <w:p w14:paraId="120FE3AC" w14:textId="77777777" w:rsidR="00B359D9" w:rsidRDefault="00B359D9" w:rsidP="00B359D9">
      <w:pPr>
        <w:jc w:val="center"/>
        <w:rPr>
          <w:rFonts w:ascii="Arial" w:hAnsi="Arial" w:cs="Arial"/>
          <w:b/>
        </w:rPr>
      </w:pPr>
    </w:p>
    <w:p w14:paraId="069DEF8A" w14:textId="77777777" w:rsidR="00C419FC" w:rsidRPr="00034046" w:rsidRDefault="00C419FC" w:rsidP="00B359D9">
      <w:pPr>
        <w:jc w:val="center"/>
        <w:rPr>
          <w:rFonts w:ascii="Arial" w:hAnsi="Arial" w:cs="Arial"/>
          <w:b/>
        </w:rPr>
      </w:pPr>
    </w:p>
    <w:p w14:paraId="73FB417E" w14:textId="77777777" w:rsidR="00B359D9" w:rsidRPr="00034046" w:rsidRDefault="00B359D9" w:rsidP="00B359D9">
      <w:pPr>
        <w:jc w:val="center"/>
        <w:rPr>
          <w:rFonts w:ascii="Arial" w:hAnsi="Arial" w:cs="Arial"/>
          <w:b/>
        </w:rPr>
      </w:pPr>
    </w:p>
    <w:p w14:paraId="3F9B2CB4" w14:textId="0D1BB69C" w:rsidR="00B359D9" w:rsidRDefault="00BD7D56" w:rsidP="00B359D9">
      <w:pPr>
        <w:jc w:val="center"/>
        <w:rPr>
          <w:rFonts w:ascii="Arial" w:hAnsi="Arial" w:cs="Arial"/>
          <w:b/>
        </w:rPr>
      </w:pPr>
      <w:r w:rsidRPr="00BD7D56">
        <w:rPr>
          <w:rFonts w:ascii="Arial" w:hAnsi="Arial" w:cs="Arial"/>
          <w:b/>
        </w:rPr>
        <w:t xml:space="preserve">FORTALECIMIENTO DE LA INFRAESTRUCTURA FÍSICA </w:t>
      </w:r>
      <w:bookmarkStart w:id="1" w:name="_Hlk43104765"/>
      <w:r w:rsidRPr="00BD7D56">
        <w:rPr>
          <w:rFonts w:ascii="Arial" w:hAnsi="Arial" w:cs="Arial"/>
          <w:b/>
        </w:rPr>
        <w:t>Y DOTACIÓN DE MOBILIARIO DE LA CONTRALORÍA DE BOGOTÁ D.C. BOGOTÁ</w:t>
      </w:r>
      <w:bookmarkEnd w:id="1"/>
    </w:p>
    <w:p w14:paraId="3F0EC544" w14:textId="77777777" w:rsidR="00C419FC" w:rsidRPr="00034046" w:rsidRDefault="00C419FC" w:rsidP="00B359D9">
      <w:pPr>
        <w:jc w:val="center"/>
        <w:rPr>
          <w:rFonts w:ascii="Arial" w:hAnsi="Arial" w:cs="Arial"/>
          <w:b/>
        </w:rPr>
      </w:pPr>
    </w:p>
    <w:p w14:paraId="34B28D4F" w14:textId="77777777" w:rsidR="00B359D9" w:rsidRPr="00034046" w:rsidRDefault="00B359D9" w:rsidP="00B359D9">
      <w:pPr>
        <w:jc w:val="center"/>
        <w:rPr>
          <w:rFonts w:ascii="Arial" w:hAnsi="Arial" w:cs="Arial"/>
          <w:b/>
        </w:rPr>
      </w:pPr>
    </w:p>
    <w:p w14:paraId="40E3CDBD" w14:textId="3C902F66" w:rsidR="00B359D9" w:rsidRPr="00034046" w:rsidRDefault="00B359D9" w:rsidP="00B359D9">
      <w:pPr>
        <w:jc w:val="center"/>
        <w:rPr>
          <w:rFonts w:ascii="Arial" w:hAnsi="Arial" w:cs="Arial"/>
          <w:b/>
        </w:rPr>
      </w:pPr>
      <w:r w:rsidRPr="00034046">
        <w:rPr>
          <w:rFonts w:ascii="Arial" w:hAnsi="Arial" w:cs="Arial"/>
          <w:b/>
        </w:rPr>
        <w:t xml:space="preserve">VIGENCIAS </w:t>
      </w:r>
      <w:r w:rsidR="00BD7D56">
        <w:rPr>
          <w:rFonts w:ascii="Arial" w:hAnsi="Arial" w:cs="Arial"/>
          <w:b/>
        </w:rPr>
        <w:t>2020 - 2024</w:t>
      </w:r>
    </w:p>
    <w:p w14:paraId="7E58B4C8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2C1C56CA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563A6038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188A2035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06025F42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240D1DD3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263DFFFF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33929308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191F78FE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67716F01" w14:textId="77777777" w:rsidR="00B359D9" w:rsidRPr="00450FF9" w:rsidRDefault="00B359D9" w:rsidP="00B359D9">
      <w:pPr>
        <w:jc w:val="center"/>
        <w:rPr>
          <w:rFonts w:ascii="Arial" w:hAnsi="Arial" w:cs="Arial"/>
          <w:b/>
          <w:sz w:val="32"/>
          <w:szCs w:val="28"/>
        </w:rPr>
      </w:pPr>
    </w:p>
    <w:p w14:paraId="05BC6530" w14:textId="77777777" w:rsidR="00B359D9" w:rsidRPr="00450FF9" w:rsidRDefault="00B359D9" w:rsidP="00B359D9">
      <w:pPr>
        <w:jc w:val="center"/>
        <w:rPr>
          <w:rFonts w:ascii="Arial" w:hAnsi="Arial" w:cs="Arial"/>
          <w:b/>
          <w:sz w:val="32"/>
          <w:szCs w:val="28"/>
        </w:rPr>
      </w:pPr>
    </w:p>
    <w:p w14:paraId="2782A487" w14:textId="77777777" w:rsidR="00B359D9" w:rsidRPr="00450FF9" w:rsidRDefault="00B359D9" w:rsidP="00B359D9">
      <w:pPr>
        <w:jc w:val="center"/>
        <w:rPr>
          <w:rFonts w:ascii="Arial" w:hAnsi="Arial" w:cs="Arial"/>
          <w:b/>
          <w:sz w:val="32"/>
          <w:szCs w:val="28"/>
        </w:rPr>
      </w:pPr>
    </w:p>
    <w:p w14:paraId="59EE8A76" w14:textId="77777777" w:rsidR="00B359D9" w:rsidRPr="00450FF9" w:rsidRDefault="00B359D9" w:rsidP="00B359D9">
      <w:pPr>
        <w:jc w:val="center"/>
        <w:rPr>
          <w:rFonts w:ascii="Arial" w:hAnsi="Arial" w:cs="Arial"/>
          <w:b/>
          <w:sz w:val="32"/>
          <w:szCs w:val="28"/>
        </w:rPr>
      </w:pPr>
    </w:p>
    <w:p w14:paraId="2F42AC48" w14:textId="77777777" w:rsidR="00B359D9" w:rsidRPr="00450FF9" w:rsidRDefault="00B359D9" w:rsidP="00B359D9">
      <w:pPr>
        <w:jc w:val="center"/>
        <w:rPr>
          <w:rFonts w:ascii="Arial" w:hAnsi="Arial" w:cs="Arial"/>
          <w:b/>
          <w:sz w:val="32"/>
          <w:szCs w:val="28"/>
        </w:rPr>
      </w:pPr>
    </w:p>
    <w:p w14:paraId="2BD810B6" w14:textId="77777777" w:rsidR="00EA1320" w:rsidRPr="00450FF9" w:rsidRDefault="00EA1320" w:rsidP="00EA1320">
      <w:pPr>
        <w:jc w:val="center"/>
        <w:rPr>
          <w:rFonts w:ascii="Arial" w:hAnsi="Arial" w:cs="Arial"/>
          <w:b/>
        </w:rPr>
      </w:pPr>
    </w:p>
    <w:p w14:paraId="1B05E5B2" w14:textId="08BE9367" w:rsidR="00EA1320" w:rsidRPr="00450FF9" w:rsidRDefault="00EA1320" w:rsidP="00EA1320">
      <w:pPr>
        <w:jc w:val="center"/>
        <w:rPr>
          <w:rFonts w:cs="Arial"/>
          <w:b/>
        </w:rPr>
      </w:pPr>
      <w:r w:rsidRPr="00450FF9">
        <w:rPr>
          <w:rFonts w:ascii="Arial" w:hAnsi="Arial" w:cs="Arial"/>
          <w:b/>
          <w:lang w:val="es-419"/>
        </w:rPr>
        <w:t>Bogotá, D.C.,</w:t>
      </w:r>
      <w:r w:rsidRPr="00450FF9">
        <w:rPr>
          <w:rFonts w:ascii="Arial" w:hAnsi="Arial" w:cs="Arial"/>
          <w:b/>
        </w:rPr>
        <w:t xml:space="preserve"> </w:t>
      </w:r>
      <w:r w:rsidR="00BD7D56">
        <w:rPr>
          <w:rFonts w:ascii="Arial" w:hAnsi="Arial" w:cs="Arial"/>
          <w:b/>
          <w:lang w:val="es-419"/>
        </w:rPr>
        <w:t>JUNIO</w:t>
      </w:r>
      <w:r w:rsidR="00450FF9" w:rsidRPr="00450FF9">
        <w:rPr>
          <w:rFonts w:ascii="Arial" w:hAnsi="Arial" w:cs="Arial"/>
          <w:b/>
          <w:lang w:val="es-419"/>
        </w:rPr>
        <w:t xml:space="preserve"> 2020</w:t>
      </w:r>
    </w:p>
    <w:p w14:paraId="4C498D65" w14:textId="77777777" w:rsidR="00B359D9" w:rsidRPr="00450FF9" w:rsidRDefault="00B359D9" w:rsidP="00B359D9">
      <w:pPr>
        <w:jc w:val="center"/>
        <w:rPr>
          <w:rFonts w:ascii="Arial" w:hAnsi="Arial" w:cs="Arial"/>
          <w:b/>
          <w:sz w:val="32"/>
          <w:szCs w:val="28"/>
        </w:rPr>
      </w:pPr>
    </w:p>
    <w:p w14:paraId="3CC22A37" w14:textId="77777777" w:rsidR="00B359D9" w:rsidRPr="00450FF9" w:rsidRDefault="00B359D9" w:rsidP="00B359D9">
      <w:pPr>
        <w:jc w:val="center"/>
        <w:rPr>
          <w:rFonts w:ascii="Arial" w:hAnsi="Arial" w:cs="Arial"/>
          <w:b/>
          <w:sz w:val="32"/>
          <w:szCs w:val="28"/>
        </w:rPr>
      </w:pPr>
    </w:p>
    <w:p w14:paraId="7FDA679A" w14:textId="77777777" w:rsidR="00B359D9" w:rsidRPr="00034046" w:rsidRDefault="00B359D9" w:rsidP="00B359D9">
      <w:pPr>
        <w:jc w:val="center"/>
        <w:rPr>
          <w:rFonts w:ascii="Arial" w:hAnsi="Arial" w:cs="Arial"/>
          <w:b/>
          <w:sz w:val="28"/>
        </w:rPr>
      </w:pPr>
    </w:p>
    <w:p w14:paraId="78C58729" w14:textId="77777777" w:rsidR="00B359D9" w:rsidRPr="00034046" w:rsidRDefault="00B359D9" w:rsidP="00B359D9">
      <w:pPr>
        <w:rPr>
          <w:rFonts w:ascii="Arial" w:hAnsi="Arial" w:cs="Arial"/>
          <w:b/>
        </w:rPr>
      </w:pPr>
    </w:p>
    <w:p w14:paraId="4CDF38CA" w14:textId="77777777" w:rsidR="006166D7" w:rsidRPr="00034046" w:rsidRDefault="006166D7" w:rsidP="00134781">
      <w:pPr>
        <w:widowControl w:val="0"/>
        <w:autoSpaceDE w:val="0"/>
        <w:autoSpaceDN w:val="0"/>
        <w:adjustRightInd w:val="0"/>
        <w:ind w:left="708" w:hanging="708"/>
        <w:jc w:val="center"/>
        <w:rPr>
          <w:rFonts w:ascii="Arial" w:hAnsi="Arial" w:cs="Arial"/>
          <w:b/>
          <w:bCs/>
          <w:lang w:val="es-ES_tradnl"/>
        </w:rPr>
      </w:pPr>
    </w:p>
    <w:p w14:paraId="2A9271D4" w14:textId="77777777" w:rsidR="000802A2" w:rsidRPr="00034046" w:rsidRDefault="000802A2" w:rsidP="006166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_tradnl"/>
        </w:rPr>
      </w:pPr>
    </w:p>
    <w:p w14:paraId="4F25A0B1" w14:textId="77777777" w:rsidR="004D3812" w:rsidRPr="00034046" w:rsidRDefault="004D3812" w:rsidP="004D3812">
      <w:pPr>
        <w:jc w:val="center"/>
        <w:rPr>
          <w:rFonts w:ascii="Arial" w:hAnsi="Arial" w:cs="Arial"/>
          <w:b/>
          <w:bCs/>
          <w:lang w:val="es-ES_tradnl"/>
        </w:rPr>
      </w:pPr>
    </w:p>
    <w:p w14:paraId="7192757F" w14:textId="77777777" w:rsidR="004D3812" w:rsidRDefault="004D3812" w:rsidP="004D3812">
      <w:pPr>
        <w:jc w:val="center"/>
        <w:rPr>
          <w:rFonts w:ascii="Arial Narrow" w:hAnsi="Arial Narrow" w:cs="Arial"/>
          <w:b/>
          <w:bCs/>
          <w:lang w:val="es-ES_tradnl"/>
        </w:rPr>
      </w:pPr>
    </w:p>
    <w:p w14:paraId="4E4300AA" w14:textId="77777777" w:rsidR="004D3812" w:rsidRDefault="004D3812" w:rsidP="00444AA3">
      <w:pPr>
        <w:rPr>
          <w:rFonts w:ascii="Arial" w:hAnsi="Arial" w:cs="Arial"/>
          <w:b/>
        </w:rPr>
      </w:pPr>
    </w:p>
    <w:p w14:paraId="7B7D5F82" w14:textId="77777777" w:rsidR="004D3812" w:rsidRDefault="004D3812" w:rsidP="004D3812">
      <w:pPr>
        <w:jc w:val="both"/>
        <w:rPr>
          <w:rFonts w:ascii="Arial" w:hAnsi="Arial" w:cs="Arial"/>
        </w:rPr>
      </w:pPr>
    </w:p>
    <w:p w14:paraId="13C5F1B2" w14:textId="77777777" w:rsidR="000802A2" w:rsidRPr="00ED7EF9" w:rsidRDefault="000802A2" w:rsidP="004D3812">
      <w:pPr>
        <w:jc w:val="both"/>
        <w:rPr>
          <w:rFonts w:ascii="Arial" w:hAnsi="Arial" w:cs="Arial"/>
        </w:rPr>
      </w:pPr>
    </w:p>
    <w:p w14:paraId="2BD5E9B2" w14:textId="1F38F239" w:rsidR="004D3812" w:rsidRPr="00ED7EF9" w:rsidRDefault="004D3812" w:rsidP="004D3812">
      <w:pPr>
        <w:jc w:val="center"/>
        <w:rPr>
          <w:rFonts w:ascii="Arial" w:hAnsi="Arial" w:cs="Arial"/>
          <w:b/>
        </w:rPr>
      </w:pPr>
      <w:r w:rsidRPr="00ED7EF9">
        <w:rPr>
          <w:rFonts w:ascii="Arial" w:hAnsi="Arial" w:cs="Arial"/>
          <w:b/>
        </w:rPr>
        <w:t>CONTENIDO</w:t>
      </w:r>
    </w:p>
    <w:p w14:paraId="487315B3" w14:textId="0AC568CF" w:rsidR="004D3812" w:rsidRDefault="004D3812" w:rsidP="00035AA3">
      <w:pPr>
        <w:ind w:left="709" w:hanging="709"/>
        <w:jc w:val="both"/>
        <w:rPr>
          <w:rFonts w:ascii="Arial" w:hAnsi="Arial" w:cs="Arial"/>
        </w:rPr>
      </w:pPr>
    </w:p>
    <w:p w14:paraId="52528F96" w14:textId="445B44C9" w:rsidR="00556E19" w:rsidRDefault="00556E19" w:rsidP="00035AA3">
      <w:pPr>
        <w:ind w:left="709" w:hanging="709"/>
        <w:jc w:val="both"/>
        <w:rPr>
          <w:rFonts w:ascii="Arial" w:hAnsi="Arial" w:cs="Arial"/>
        </w:rPr>
      </w:pPr>
    </w:p>
    <w:p w14:paraId="7C6A9DF2" w14:textId="77777777" w:rsidR="00556E19" w:rsidRPr="00BD7D56" w:rsidRDefault="00556E19" w:rsidP="00035AA3">
      <w:pPr>
        <w:ind w:left="709" w:hanging="709"/>
        <w:jc w:val="both"/>
        <w:rPr>
          <w:rFonts w:ascii="Arial" w:hAnsi="Arial" w:cs="Arial"/>
        </w:rPr>
      </w:pPr>
    </w:p>
    <w:p w14:paraId="1DD1D713" w14:textId="3D4F9146" w:rsidR="00ED553C" w:rsidRPr="00637C59" w:rsidRDefault="004D3812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r w:rsidRPr="00BD7D56">
        <w:fldChar w:fldCharType="begin"/>
      </w:r>
      <w:r w:rsidRPr="00BD7D56">
        <w:instrText xml:space="preserve"> TOC \o "1-3" \h \z \u </w:instrText>
      </w:r>
      <w:r w:rsidRPr="00BD7D56">
        <w:fldChar w:fldCharType="separate"/>
      </w:r>
      <w:hyperlink w:anchor="_Toc43405705" w:history="1">
        <w:r w:rsidR="00637C59" w:rsidRPr="00637C59">
          <w:rPr>
            <w:rStyle w:val="Hipervnculo"/>
            <w:rFonts w:cs="Arial"/>
            <w:noProof/>
            <w:lang w:val="es-CO" w:eastAsia="en-US"/>
          </w:rPr>
          <w:t>1.</w:t>
        </w:r>
        <w:r w:rsidR="00637C59" w:rsidRPr="00637C59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637C59" w:rsidRPr="00637C59">
          <w:rPr>
            <w:rStyle w:val="Hipervnculo"/>
            <w:rFonts w:cs="Arial"/>
            <w:noProof/>
            <w:lang w:val="es-CO" w:eastAsia="en-US"/>
          </w:rPr>
          <w:t>Diagnóstico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_Toc43405705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3</w:t>
        </w:r>
        <w:r w:rsidR="00ED553C" w:rsidRPr="00637C59">
          <w:rPr>
            <w:noProof/>
            <w:webHidden/>
          </w:rPr>
          <w:fldChar w:fldCharType="end"/>
        </w:r>
      </w:hyperlink>
    </w:p>
    <w:p w14:paraId="1634B76A" w14:textId="6D770C42" w:rsidR="00ED553C" w:rsidRPr="00637C59" w:rsidRDefault="00FC2D48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3405706" w:history="1">
        <w:r w:rsidR="00637C59" w:rsidRPr="00637C59">
          <w:rPr>
            <w:rStyle w:val="Hipervnculo"/>
            <w:rFonts w:cs="Arial"/>
            <w:noProof/>
            <w:lang w:val="es-CO" w:eastAsia="en-US"/>
          </w:rPr>
          <w:t>2.</w:t>
        </w:r>
        <w:r w:rsidR="00637C59" w:rsidRPr="00637C59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637C59" w:rsidRPr="00637C59">
          <w:rPr>
            <w:rStyle w:val="Hipervnculo"/>
            <w:rFonts w:cs="Arial"/>
            <w:noProof/>
            <w:lang w:val="es-CO" w:eastAsia="en-US"/>
          </w:rPr>
          <w:t>Justificación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_Toc43405706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6</w:t>
        </w:r>
        <w:r w:rsidR="00ED553C" w:rsidRPr="00637C59">
          <w:rPr>
            <w:noProof/>
            <w:webHidden/>
          </w:rPr>
          <w:fldChar w:fldCharType="end"/>
        </w:r>
      </w:hyperlink>
    </w:p>
    <w:p w14:paraId="7F6D2A3B" w14:textId="1F271DC6" w:rsidR="00ED553C" w:rsidRPr="00637C59" w:rsidRDefault="00FC2D48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3405707" w:history="1">
        <w:r w:rsidR="00637C59" w:rsidRPr="00637C59">
          <w:rPr>
            <w:rStyle w:val="Hipervnculo"/>
            <w:rFonts w:cs="Arial"/>
            <w:noProof/>
            <w:lang w:val="es-CO" w:eastAsia="en-US"/>
          </w:rPr>
          <w:t>3.</w:t>
        </w:r>
        <w:r w:rsidR="00637C59" w:rsidRPr="00637C59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637C59" w:rsidRPr="00637C59">
          <w:rPr>
            <w:rStyle w:val="Hipervnculo"/>
            <w:rFonts w:cs="Arial"/>
            <w:noProof/>
            <w:lang w:val="es-CO" w:eastAsia="en-US"/>
          </w:rPr>
          <w:t>Objetivos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_Toc43405707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8</w:t>
        </w:r>
        <w:r w:rsidR="00ED553C" w:rsidRPr="00637C59">
          <w:rPr>
            <w:noProof/>
            <w:webHidden/>
          </w:rPr>
          <w:fldChar w:fldCharType="end"/>
        </w:r>
      </w:hyperlink>
    </w:p>
    <w:p w14:paraId="19FA19A3" w14:textId="417998C0" w:rsidR="00ED553C" w:rsidRPr="00637C59" w:rsidRDefault="00FC2D48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3405708" w:history="1">
        <w:r w:rsidR="00637C59" w:rsidRPr="00637C59">
          <w:rPr>
            <w:rStyle w:val="Hipervnculo"/>
            <w:rFonts w:cs="Arial"/>
            <w:noProof/>
            <w:lang w:val="es-CO" w:eastAsia="en-US"/>
          </w:rPr>
          <w:t>4.</w:t>
        </w:r>
        <w:r w:rsidR="00637C59" w:rsidRPr="00637C59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637C59" w:rsidRPr="00637C59">
          <w:rPr>
            <w:rStyle w:val="Hipervnculo"/>
            <w:rFonts w:cs="Arial"/>
            <w:noProof/>
            <w:lang w:val="es-CO" w:eastAsia="en-US"/>
          </w:rPr>
          <w:t>Planteamiento selección de alternativas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_Toc43405708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8</w:t>
        </w:r>
        <w:r w:rsidR="00ED553C" w:rsidRPr="00637C59">
          <w:rPr>
            <w:noProof/>
            <w:webHidden/>
          </w:rPr>
          <w:fldChar w:fldCharType="end"/>
        </w:r>
      </w:hyperlink>
    </w:p>
    <w:p w14:paraId="2AB653F7" w14:textId="39F48B67" w:rsidR="00ED553C" w:rsidRPr="00637C59" w:rsidRDefault="00FC2D48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3405709" w:history="1">
        <w:r w:rsidR="00637C59" w:rsidRPr="00637C59">
          <w:rPr>
            <w:rStyle w:val="Hipervnculo"/>
            <w:rFonts w:cs="Arial"/>
            <w:noProof/>
            <w:lang w:val="es-CO" w:eastAsia="en-US"/>
          </w:rPr>
          <w:t>5.</w:t>
        </w:r>
        <w:r w:rsidR="00637C59" w:rsidRPr="00637C59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637C59" w:rsidRPr="00637C59">
          <w:rPr>
            <w:rStyle w:val="Hipervnculo"/>
            <w:rFonts w:cs="Arial"/>
            <w:noProof/>
            <w:lang w:val="es-CO" w:eastAsia="en-US"/>
          </w:rPr>
          <w:t>Análisis de riesgos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_Toc43405709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9</w:t>
        </w:r>
        <w:r w:rsidR="00ED553C" w:rsidRPr="00637C59">
          <w:rPr>
            <w:noProof/>
            <w:webHidden/>
          </w:rPr>
          <w:fldChar w:fldCharType="end"/>
        </w:r>
      </w:hyperlink>
    </w:p>
    <w:p w14:paraId="2FBFE4BA" w14:textId="66B3EA94" w:rsidR="00ED553C" w:rsidRPr="00637C59" w:rsidRDefault="00FC2D48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3405710" w:history="1">
        <w:r w:rsidR="00637C59" w:rsidRPr="00637C59">
          <w:rPr>
            <w:rStyle w:val="Hipervnculo"/>
            <w:rFonts w:cs="Arial"/>
            <w:noProof/>
            <w:lang w:val="es-CO" w:eastAsia="en-US"/>
          </w:rPr>
          <w:t>6.</w:t>
        </w:r>
        <w:r w:rsidR="00637C59" w:rsidRPr="00637C59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637C59" w:rsidRPr="00637C59">
          <w:rPr>
            <w:rStyle w:val="Hipervnculo"/>
            <w:rFonts w:cs="Arial"/>
            <w:noProof/>
            <w:lang w:val="es-CO" w:eastAsia="en-US"/>
          </w:rPr>
          <w:t>Metas del proyecto: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_Toc43405710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10</w:t>
        </w:r>
        <w:r w:rsidR="00ED553C" w:rsidRPr="00637C59">
          <w:rPr>
            <w:noProof/>
            <w:webHidden/>
          </w:rPr>
          <w:fldChar w:fldCharType="end"/>
        </w:r>
      </w:hyperlink>
    </w:p>
    <w:p w14:paraId="6FB67DAC" w14:textId="3B25205B" w:rsidR="00ED553C" w:rsidRPr="00637C59" w:rsidRDefault="00FC2D48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3405711" w:history="1">
        <w:r w:rsidR="00637C59" w:rsidRPr="00637C59">
          <w:rPr>
            <w:rStyle w:val="Hipervnculo"/>
            <w:rFonts w:cs="Arial"/>
            <w:noProof/>
            <w:lang w:val="es-CO" w:eastAsia="en-US"/>
          </w:rPr>
          <w:t>7.</w:t>
        </w:r>
        <w:r w:rsidR="00637C59" w:rsidRPr="00637C59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637C59" w:rsidRPr="00637C59">
          <w:rPr>
            <w:rStyle w:val="Hipervnculo"/>
            <w:rFonts w:cs="Arial"/>
            <w:noProof/>
            <w:lang w:val="es-CO" w:eastAsia="en-US"/>
          </w:rPr>
          <w:t>Balance social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_Toc43405711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10</w:t>
        </w:r>
        <w:r w:rsidR="00ED553C" w:rsidRPr="00637C59">
          <w:rPr>
            <w:noProof/>
            <w:webHidden/>
          </w:rPr>
          <w:fldChar w:fldCharType="end"/>
        </w:r>
      </w:hyperlink>
    </w:p>
    <w:p w14:paraId="470021FA" w14:textId="18AC4FDF" w:rsidR="00ED553C" w:rsidRPr="00637C59" w:rsidRDefault="00FC2D48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3405712" w:history="1">
        <w:r w:rsidR="00637C59" w:rsidRPr="00637C59">
          <w:rPr>
            <w:rStyle w:val="Hipervnculo"/>
            <w:noProof/>
            <w:lang w:val="es-CO" w:eastAsia="en-US"/>
          </w:rPr>
          <w:t>8.</w:t>
        </w:r>
        <w:r w:rsidR="00637C59" w:rsidRPr="00637C59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637C59" w:rsidRPr="00637C59">
          <w:rPr>
            <w:rStyle w:val="Hipervnculo"/>
            <w:noProof/>
            <w:lang w:val="es-CO" w:eastAsia="en-US"/>
          </w:rPr>
          <w:t>Financiamiento del proyecto de inversión.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_Toc43405712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11</w:t>
        </w:r>
        <w:r w:rsidR="00ED553C" w:rsidRPr="00637C59">
          <w:rPr>
            <w:noProof/>
            <w:webHidden/>
          </w:rPr>
          <w:fldChar w:fldCharType="end"/>
        </w:r>
      </w:hyperlink>
    </w:p>
    <w:p w14:paraId="6B243C46" w14:textId="5A9DF252" w:rsidR="00ED553C" w:rsidRPr="00637C59" w:rsidRDefault="00FC2D48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3405713" w:history="1">
        <w:r w:rsidR="00637C59" w:rsidRPr="00637C59">
          <w:rPr>
            <w:rStyle w:val="Hipervnculo"/>
            <w:noProof/>
          </w:rPr>
          <w:t>9.</w:t>
        </w:r>
        <w:r w:rsidR="00637C59" w:rsidRPr="00637C59">
          <w:rPr>
            <w:rFonts w:asciiTheme="minorHAnsi" w:eastAsiaTheme="minorEastAsia" w:hAnsiTheme="minorHAnsi" w:cstheme="minorBidi"/>
            <w:noProof/>
            <w:sz w:val="22"/>
            <w:szCs w:val="22"/>
            <w:lang w:val="es-CO" w:eastAsia="es-CO"/>
          </w:rPr>
          <w:tab/>
        </w:r>
        <w:r w:rsidR="00637C59" w:rsidRPr="00637C59">
          <w:rPr>
            <w:rStyle w:val="Hipervnculo"/>
            <w:noProof/>
          </w:rPr>
          <w:t>Resumen del proyecto.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_Toc43405713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12</w:t>
        </w:r>
        <w:r w:rsidR="00ED553C" w:rsidRPr="00637C59">
          <w:rPr>
            <w:noProof/>
            <w:webHidden/>
          </w:rPr>
          <w:fldChar w:fldCharType="end"/>
        </w:r>
      </w:hyperlink>
    </w:p>
    <w:p w14:paraId="68293C11" w14:textId="0144C736" w:rsidR="00ED553C" w:rsidRPr="00637C59" w:rsidRDefault="00FC2D48" w:rsidP="00637C59">
      <w:pPr>
        <w:pStyle w:val="TDC1"/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  <w:lang w:val="es-CO" w:eastAsia="es-CO"/>
        </w:rPr>
      </w:pPr>
      <w:hyperlink w:anchor="_Toc43405714" w:history="1">
        <w:r w:rsidR="00637C59" w:rsidRPr="00637C59">
          <w:rPr>
            <w:rStyle w:val="Hipervnculo"/>
            <w:noProof/>
          </w:rPr>
          <w:t xml:space="preserve">10. </w:t>
        </w:r>
        <w:r w:rsidR="00637C59">
          <w:rPr>
            <w:rStyle w:val="Hipervnculo"/>
            <w:noProof/>
          </w:rPr>
          <w:t xml:space="preserve">    </w:t>
        </w:r>
        <w:r w:rsidR="00637C59" w:rsidRPr="00637C59">
          <w:rPr>
            <w:rStyle w:val="Hipervnculo"/>
            <w:noProof/>
          </w:rPr>
          <w:t>Control de cambios.</w:t>
        </w:r>
        <w:r w:rsidR="00637C59" w:rsidRPr="00637C59">
          <w:rPr>
            <w:noProof/>
            <w:webHidden/>
          </w:rPr>
          <w:tab/>
        </w:r>
        <w:r w:rsidR="00ED553C" w:rsidRPr="00637C59">
          <w:rPr>
            <w:noProof/>
            <w:webHidden/>
          </w:rPr>
          <w:fldChar w:fldCharType="begin"/>
        </w:r>
        <w:r w:rsidR="00ED553C" w:rsidRPr="00637C59">
          <w:rPr>
            <w:noProof/>
            <w:webHidden/>
          </w:rPr>
          <w:instrText xml:space="preserve"> PAGEREF _Toc43405714 \h </w:instrText>
        </w:r>
        <w:r w:rsidR="00ED553C" w:rsidRPr="00637C59">
          <w:rPr>
            <w:noProof/>
            <w:webHidden/>
          </w:rPr>
        </w:r>
        <w:r w:rsidR="00ED553C" w:rsidRPr="00637C59">
          <w:rPr>
            <w:noProof/>
            <w:webHidden/>
          </w:rPr>
          <w:fldChar w:fldCharType="separate"/>
        </w:r>
        <w:r w:rsidR="00463561">
          <w:rPr>
            <w:noProof/>
            <w:webHidden/>
          </w:rPr>
          <w:t>12</w:t>
        </w:r>
        <w:r w:rsidR="00ED553C" w:rsidRPr="00637C59">
          <w:rPr>
            <w:noProof/>
            <w:webHidden/>
          </w:rPr>
          <w:fldChar w:fldCharType="end"/>
        </w:r>
      </w:hyperlink>
    </w:p>
    <w:p w14:paraId="7C47D860" w14:textId="178966E3" w:rsidR="004D3812" w:rsidRDefault="004D3812" w:rsidP="00556E1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center"/>
        <w:rPr>
          <w:rFonts w:ascii="Arial" w:hAnsi="Arial" w:cs="Arial"/>
        </w:rPr>
      </w:pPr>
      <w:r w:rsidRPr="00BD7D56">
        <w:rPr>
          <w:rFonts w:ascii="Arial" w:hAnsi="Arial" w:cs="Arial"/>
        </w:rPr>
        <w:fldChar w:fldCharType="end"/>
      </w:r>
    </w:p>
    <w:p w14:paraId="6B44D00F" w14:textId="77777777" w:rsidR="004D3812" w:rsidRPr="00C53398" w:rsidRDefault="004D3812" w:rsidP="004D3812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s-ES_tradnl"/>
        </w:rPr>
      </w:pPr>
    </w:p>
    <w:p w14:paraId="49EED2F3" w14:textId="77777777" w:rsidR="006166D7" w:rsidRPr="00C53398" w:rsidRDefault="006166D7" w:rsidP="004D3812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lang w:val="es-ES_tradnl"/>
        </w:rPr>
      </w:pPr>
    </w:p>
    <w:p w14:paraId="6A1F85B9" w14:textId="77777777" w:rsidR="006166D7" w:rsidRDefault="006166D7" w:rsidP="006166D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s-ES_tradnl"/>
        </w:rPr>
      </w:pPr>
    </w:p>
    <w:p w14:paraId="5659F50E" w14:textId="77777777" w:rsidR="004D3812" w:rsidRDefault="004D3812" w:rsidP="006166D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s-ES_tradnl"/>
        </w:rPr>
      </w:pPr>
    </w:p>
    <w:p w14:paraId="541AF4AC" w14:textId="77777777" w:rsidR="004D3812" w:rsidRDefault="00B9459F" w:rsidP="00B9459F">
      <w:pPr>
        <w:widowControl w:val="0"/>
        <w:tabs>
          <w:tab w:val="left" w:pos="171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es-ES_tradnl"/>
        </w:rPr>
      </w:pPr>
      <w:r>
        <w:rPr>
          <w:rFonts w:ascii="Arial Narrow" w:hAnsi="Arial Narrow" w:cs="Arial"/>
          <w:b/>
          <w:bCs/>
          <w:lang w:val="es-ES_tradnl"/>
        </w:rPr>
        <w:tab/>
      </w:r>
    </w:p>
    <w:p w14:paraId="29295B7A" w14:textId="77777777" w:rsidR="00D958BF" w:rsidRPr="00C53398" w:rsidRDefault="00C54350" w:rsidP="006166D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es-ES_tradnl"/>
        </w:rPr>
      </w:pPr>
      <w:r>
        <w:rPr>
          <w:rFonts w:ascii="Arial Narrow" w:hAnsi="Arial Narrow" w:cs="Arial"/>
          <w:b/>
          <w:bCs/>
          <w:lang w:val="es-ES_tradnl"/>
        </w:rPr>
        <w:br w:type="page"/>
      </w:r>
    </w:p>
    <w:p w14:paraId="32A72DDD" w14:textId="37AD5CF6" w:rsidR="004D3812" w:rsidRPr="00556E19" w:rsidRDefault="00BD7D56" w:rsidP="005F7A08">
      <w:pPr>
        <w:keepNext/>
        <w:keepLines/>
        <w:numPr>
          <w:ilvl w:val="0"/>
          <w:numId w:val="23"/>
        </w:numPr>
        <w:ind w:left="0" w:firstLine="0"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  <w:bookmarkStart w:id="2" w:name="_Toc43405705"/>
      <w:r w:rsidRPr="00556E19">
        <w:rPr>
          <w:rFonts w:ascii="Arial" w:hAnsi="Arial" w:cs="Arial"/>
          <w:b/>
          <w:sz w:val="22"/>
          <w:szCs w:val="22"/>
          <w:lang w:val="es-CO" w:eastAsia="en-US"/>
        </w:rPr>
        <w:lastRenderedPageBreak/>
        <w:t>Diagnóstico</w:t>
      </w:r>
      <w:bookmarkEnd w:id="2"/>
    </w:p>
    <w:p w14:paraId="52974942" w14:textId="77777777" w:rsidR="005A7BDF" w:rsidRPr="00556E19" w:rsidRDefault="005A7BDF" w:rsidP="005F7A08">
      <w:pPr>
        <w:jc w:val="center"/>
        <w:rPr>
          <w:rFonts w:ascii="Arial" w:hAnsi="Arial" w:cs="Arial"/>
          <w:sz w:val="22"/>
          <w:szCs w:val="22"/>
        </w:rPr>
      </w:pPr>
    </w:p>
    <w:p w14:paraId="10E237E1" w14:textId="77777777" w:rsidR="00802167" w:rsidRPr="00556E19" w:rsidRDefault="00802167" w:rsidP="005F7A08">
      <w:pPr>
        <w:jc w:val="center"/>
        <w:rPr>
          <w:rFonts w:ascii="Arial" w:hAnsi="Arial" w:cs="Arial"/>
          <w:sz w:val="22"/>
          <w:szCs w:val="22"/>
        </w:rPr>
      </w:pPr>
    </w:p>
    <w:p w14:paraId="5186707A" w14:textId="3DF36A69" w:rsidR="00F23778" w:rsidRPr="00556E19" w:rsidRDefault="00F23778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En el desarrollo de la función administrativa de la Entidad se han identificado factores que debe ser atendidas oportuna y eficazmente ya que</w:t>
      </w:r>
      <w:r w:rsidR="001872A4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>pueden constituirse en un riesgo para el cumplimiento de la misión institucional, en acciones tales como: Adecuación y mantenimiento de la Infraestructura física</w:t>
      </w:r>
      <w:r w:rsidR="00BD7D56" w:rsidRPr="00556E19">
        <w:rPr>
          <w:rFonts w:ascii="Arial" w:hAnsi="Arial" w:cs="Arial"/>
          <w:sz w:val="22"/>
          <w:szCs w:val="22"/>
        </w:rPr>
        <w:t xml:space="preserve"> y dotación de mobiliario</w:t>
      </w:r>
      <w:r w:rsidRPr="00556E19">
        <w:rPr>
          <w:rFonts w:ascii="Arial" w:hAnsi="Arial" w:cs="Arial"/>
          <w:sz w:val="22"/>
          <w:szCs w:val="22"/>
        </w:rPr>
        <w:t xml:space="preserve"> para el normal desarrollo de las actividades misionales</w:t>
      </w:r>
      <w:r w:rsidR="00A34F33" w:rsidRPr="00556E19">
        <w:rPr>
          <w:rFonts w:ascii="Arial" w:hAnsi="Arial" w:cs="Arial"/>
          <w:sz w:val="22"/>
          <w:szCs w:val="22"/>
        </w:rPr>
        <w:t>,</w:t>
      </w:r>
      <w:r w:rsidRPr="00556E19">
        <w:rPr>
          <w:rFonts w:ascii="Arial" w:hAnsi="Arial" w:cs="Arial"/>
          <w:sz w:val="22"/>
          <w:szCs w:val="22"/>
        </w:rPr>
        <w:t xml:space="preserve"> administrativas y reposición del parque automotor.</w:t>
      </w:r>
    </w:p>
    <w:p w14:paraId="2D95EBF0" w14:textId="77777777" w:rsidR="00F23778" w:rsidRPr="00556E19" w:rsidRDefault="00F23778" w:rsidP="005F7A08">
      <w:pPr>
        <w:jc w:val="both"/>
        <w:rPr>
          <w:rFonts w:ascii="Arial" w:hAnsi="Arial" w:cs="Arial"/>
          <w:sz w:val="22"/>
          <w:szCs w:val="22"/>
        </w:rPr>
      </w:pPr>
    </w:p>
    <w:p w14:paraId="3B5C8297" w14:textId="095FED9B" w:rsidR="00BD7D56" w:rsidRPr="00556E19" w:rsidRDefault="00BD7D56" w:rsidP="005F7A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6E19">
        <w:rPr>
          <w:rFonts w:ascii="Arial" w:hAnsi="Arial" w:cs="Arial"/>
          <w:b/>
          <w:bCs/>
          <w:sz w:val="22"/>
          <w:szCs w:val="22"/>
        </w:rPr>
        <w:t>Problema central</w:t>
      </w:r>
    </w:p>
    <w:p w14:paraId="402B1180" w14:textId="77777777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</w:p>
    <w:p w14:paraId="34357DFD" w14:textId="0208968F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 xml:space="preserve">Descripción de la situación existente con respecto al problema Magnitud actual del problema, Indicadores de referencia </w:t>
      </w:r>
      <w:r w:rsidR="00D67694" w:rsidRPr="00D67694">
        <w:rPr>
          <w:rFonts w:ascii="Arial" w:hAnsi="Arial" w:cs="Arial"/>
          <w:sz w:val="22"/>
          <w:szCs w:val="22"/>
        </w:rPr>
        <w:t>Deterioro de la infraestructura física de los inmuebles y del mobiliario que soporta el cumplimiento de la misión de la Contraloría de Bogotá D.C., así como el posible incumplimiento normativo de accesibilidad de la ciudadanía o población o personas con discapacidad a las sedes</w:t>
      </w:r>
      <w:r w:rsidR="00D67694">
        <w:rPr>
          <w:rFonts w:ascii="Arial" w:hAnsi="Arial" w:cs="Arial"/>
          <w:sz w:val="22"/>
          <w:szCs w:val="22"/>
        </w:rPr>
        <w:t xml:space="preserve"> (áreas físicas y señalización)</w:t>
      </w:r>
      <w:r w:rsidRPr="00556E19">
        <w:rPr>
          <w:rFonts w:ascii="Arial" w:hAnsi="Arial" w:cs="Arial"/>
          <w:sz w:val="22"/>
          <w:szCs w:val="22"/>
        </w:rPr>
        <w:t>.</w:t>
      </w:r>
    </w:p>
    <w:p w14:paraId="15F041A5" w14:textId="77777777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</w:p>
    <w:p w14:paraId="5B17DA3E" w14:textId="28270CCD" w:rsidR="00BD7D56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La Contraloría de Bogotá D.C., cuenta en la actualidad con siete (7) sedes, para el desarrollo de su misión institucional, instalaciones a las cuales se le han venido realizando actividades de adecuaciones físicas y mantenimientos, como es el caso de la reciente obra de adecuaciones realizadas en el año 2019, orientada a mejorar la atención al servicio del ciudadano, entre otras actividades realizadas en el Edificio de la Lotería de Bogotá donde funciona la sede principal. Para continuar con esta dinámica y en el desarrollo de la función administrativa de la Entidad se han identificado factores y requerimientos que debe ser atendidos oportuna y eficazmente ya que pueden constituirse en un riesgo para el cumplimiento de la misión institucional, debido a que se siguen presentando deficiencias en la infraestructura física que afectan la funcionalidad de la Entidad.</w:t>
      </w:r>
    </w:p>
    <w:p w14:paraId="097B96C5" w14:textId="77777777" w:rsidR="009C0D30" w:rsidRPr="00556E19" w:rsidRDefault="009C0D30" w:rsidP="005F7A08">
      <w:pPr>
        <w:jc w:val="both"/>
        <w:rPr>
          <w:rFonts w:ascii="Arial" w:hAnsi="Arial" w:cs="Arial"/>
          <w:sz w:val="22"/>
          <w:szCs w:val="22"/>
        </w:rPr>
      </w:pPr>
    </w:p>
    <w:p w14:paraId="49A474A3" w14:textId="3C877BCE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Adicionalmente, se requiere que la infraestructura apunte a fortalecer el desarrollo institucional para el servicio al ciudadano, con el fin de optimizar los canales de atención, que permitan el acceso efectivo a la población con capacidad especial motriz, teniendo en cuenta sus particularidades y necesidades, de acuerdo a lo establecido en la normatividad que exige la accesibilidad y el diseño universal, en Ley 361 de 1997, art.9 de la Ley 1346 de 2009 y Norma Técnica Colombiana de accesibilidad NTC</w:t>
      </w:r>
      <w:r w:rsidR="005A7206" w:rsidRPr="00556E19">
        <w:rPr>
          <w:rFonts w:ascii="Arial" w:hAnsi="Arial" w:cs="Arial"/>
          <w:sz w:val="22"/>
          <w:szCs w:val="22"/>
        </w:rPr>
        <w:t>-</w:t>
      </w:r>
      <w:r w:rsidRPr="00556E19">
        <w:rPr>
          <w:rFonts w:ascii="Arial" w:hAnsi="Arial" w:cs="Arial"/>
          <w:sz w:val="22"/>
          <w:szCs w:val="22"/>
        </w:rPr>
        <w:t>6047 de 2013 y que aplique a la entidad.</w:t>
      </w:r>
    </w:p>
    <w:p w14:paraId="05E36B6E" w14:textId="77777777" w:rsidR="0049334B" w:rsidRPr="00556E19" w:rsidRDefault="0049334B" w:rsidP="005F7A08">
      <w:pPr>
        <w:jc w:val="both"/>
        <w:rPr>
          <w:sz w:val="22"/>
          <w:szCs w:val="22"/>
        </w:rPr>
      </w:pPr>
    </w:p>
    <w:p w14:paraId="450184B0" w14:textId="71E79072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Así mismo, se presentan falencias en los bienes muebles existentes debido a que algunos han cumplido su vida útil y en otros casos se requiere la dotación del mobiliario y espacios de trabajo acordes con las normas de seguridad y salud en el trabajo, teniendo en cuenta la vinculación de nuevos colaboradores y colaboradoras en los diferentes procesos de la Entidad.</w:t>
      </w:r>
    </w:p>
    <w:p w14:paraId="5B9D4C5D" w14:textId="77777777" w:rsidR="005A7206" w:rsidRPr="00556E19" w:rsidRDefault="005A7206" w:rsidP="005F7A08">
      <w:pPr>
        <w:jc w:val="both"/>
        <w:rPr>
          <w:rFonts w:ascii="Arial" w:hAnsi="Arial" w:cs="Arial"/>
          <w:sz w:val="22"/>
          <w:szCs w:val="22"/>
        </w:rPr>
      </w:pPr>
    </w:p>
    <w:p w14:paraId="6D54972E" w14:textId="02624ECB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Las sedes donde funcionan las diferentes dependencias de la Contraloría de Bogotá demandan las intervenciones de adecuación y</w:t>
      </w:r>
      <w:r w:rsidR="005A7206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>mantenimiento de los espacios de trabajo conforme a las normas de seguridad y salud en el trabajo, de accesibilidad y diseño universal,</w:t>
      </w:r>
      <w:r w:rsidR="005A7206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>establecidos en Ley 361 de 1997, art.9 de la Ley 1346 de 2009 y Norma Técnica Colombiana de accesibilidad NTC6047 de 2013, que</w:t>
      </w:r>
      <w:r w:rsidR="005A7206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 xml:space="preserve">propendan en el corto y </w:t>
      </w:r>
      <w:r w:rsidRPr="00556E19">
        <w:rPr>
          <w:rFonts w:ascii="Arial" w:hAnsi="Arial" w:cs="Arial"/>
          <w:sz w:val="22"/>
          <w:szCs w:val="22"/>
        </w:rPr>
        <w:lastRenderedPageBreak/>
        <w:t>mediano plazo el mejoramiento de la calidad de las condiciones de los colaboradores y colaboradoras para el</w:t>
      </w:r>
      <w:r w:rsidR="00BB6C9F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>desarrollo de sus labores, dotándolos con los elementos necesarios para el eficiente y eficaz desarrollo del Control Fiscal, así como de los</w:t>
      </w:r>
      <w:r w:rsidR="00BB6C9F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>visitantes.</w:t>
      </w:r>
    </w:p>
    <w:p w14:paraId="36F2E84D" w14:textId="77777777" w:rsidR="00633B9D" w:rsidRPr="00556E19" w:rsidRDefault="00633B9D" w:rsidP="005F7A08">
      <w:pPr>
        <w:jc w:val="both"/>
        <w:rPr>
          <w:rFonts w:ascii="Arial" w:hAnsi="Arial" w:cs="Arial"/>
          <w:sz w:val="22"/>
          <w:szCs w:val="22"/>
        </w:rPr>
      </w:pPr>
    </w:p>
    <w:p w14:paraId="6138B905" w14:textId="77777777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La Entidad cuenta con las siguientes sedes, las cuales se hace necesario realizar las intervenciones requeridas:</w:t>
      </w:r>
    </w:p>
    <w:p w14:paraId="06C79360" w14:textId="77777777" w:rsidR="00817D09" w:rsidRPr="00556E19" w:rsidRDefault="00817D09" w:rsidP="005F7A08">
      <w:pPr>
        <w:jc w:val="both"/>
        <w:rPr>
          <w:rFonts w:ascii="Arial" w:hAnsi="Arial" w:cs="Arial"/>
          <w:sz w:val="22"/>
          <w:szCs w:val="22"/>
        </w:rPr>
      </w:pPr>
    </w:p>
    <w:p w14:paraId="581ED1A7" w14:textId="2B1604EC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 xml:space="preserve">1- Sede Edificio Lotería de Bogotá - Carrera 32ª </w:t>
      </w:r>
      <w:proofErr w:type="spellStart"/>
      <w:r w:rsidRPr="00556E19">
        <w:rPr>
          <w:rFonts w:ascii="Arial" w:hAnsi="Arial" w:cs="Arial"/>
          <w:sz w:val="22"/>
          <w:szCs w:val="22"/>
        </w:rPr>
        <w:t>N°</w:t>
      </w:r>
      <w:proofErr w:type="spellEnd"/>
      <w:r w:rsidRPr="00556E19">
        <w:rPr>
          <w:rFonts w:ascii="Arial" w:hAnsi="Arial" w:cs="Arial"/>
          <w:sz w:val="22"/>
          <w:szCs w:val="22"/>
        </w:rPr>
        <w:t xml:space="preserve"> 26 A 10</w:t>
      </w:r>
    </w:p>
    <w:p w14:paraId="315DCF88" w14:textId="77777777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 xml:space="preserve">2- Sede Participación Ciudadana - Calle 27 B </w:t>
      </w:r>
      <w:proofErr w:type="spellStart"/>
      <w:r w:rsidRPr="00556E19">
        <w:rPr>
          <w:rFonts w:ascii="Arial" w:hAnsi="Arial" w:cs="Arial"/>
          <w:sz w:val="22"/>
          <w:szCs w:val="22"/>
        </w:rPr>
        <w:t>N°</w:t>
      </w:r>
      <w:proofErr w:type="spellEnd"/>
      <w:r w:rsidRPr="00556E19">
        <w:rPr>
          <w:rFonts w:ascii="Arial" w:hAnsi="Arial" w:cs="Arial"/>
          <w:sz w:val="22"/>
          <w:szCs w:val="22"/>
        </w:rPr>
        <w:t xml:space="preserve"> 32 A 45</w:t>
      </w:r>
    </w:p>
    <w:p w14:paraId="76EF6267" w14:textId="77777777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 xml:space="preserve">3- Sede Escuela de Capacitación - Transversal 17 </w:t>
      </w:r>
      <w:proofErr w:type="spellStart"/>
      <w:r w:rsidRPr="00556E19">
        <w:rPr>
          <w:rFonts w:ascii="Arial" w:hAnsi="Arial" w:cs="Arial"/>
          <w:sz w:val="22"/>
          <w:szCs w:val="22"/>
        </w:rPr>
        <w:t>N°</w:t>
      </w:r>
      <w:proofErr w:type="spellEnd"/>
      <w:r w:rsidRPr="00556E19">
        <w:rPr>
          <w:rFonts w:ascii="Arial" w:hAnsi="Arial" w:cs="Arial"/>
          <w:sz w:val="22"/>
          <w:szCs w:val="22"/>
        </w:rPr>
        <w:t xml:space="preserve"> 45 D 41</w:t>
      </w:r>
    </w:p>
    <w:p w14:paraId="589F0CFE" w14:textId="77777777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 xml:space="preserve">4- Sede Gran América - Calle 25 B </w:t>
      </w:r>
      <w:proofErr w:type="spellStart"/>
      <w:r w:rsidRPr="00556E19">
        <w:rPr>
          <w:rFonts w:ascii="Arial" w:hAnsi="Arial" w:cs="Arial"/>
          <w:sz w:val="22"/>
          <w:szCs w:val="22"/>
        </w:rPr>
        <w:t>N°</w:t>
      </w:r>
      <w:proofErr w:type="spellEnd"/>
      <w:r w:rsidRPr="00556E19">
        <w:rPr>
          <w:rFonts w:ascii="Arial" w:hAnsi="Arial" w:cs="Arial"/>
          <w:sz w:val="22"/>
          <w:szCs w:val="22"/>
        </w:rPr>
        <w:t xml:space="preserve"> 32 A 17</w:t>
      </w:r>
    </w:p>
    <w:p w14:paraId="68C2449D" w14:textId="78ADEEE4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 xml:space="preserve">5- Sede </w:t>
      </w:r>
      <w:r w:rsidR="0072703C" w:rsidRPr="00556E19">
        <w:rPr>
          <w:rFonts w:ascii="Arial" w:hAnsi="Arial" w:cs="Arial"/>
          <w:sz w:val="22"/>
          <w:szCs w:val="22"/>
        </w:rPr>
        <w:t>Condómino</w:t>
      </w:r>
      <w:r w:rsidRPr="00556E19">
        <w:rPr>
          <w:rFonts w:ascii="Arial" w:hAnsi="Arial" w:cs="Arial"/>
          <w:sz w:val="22"/>
          <w:szCs w:val="22"/>
        </w:rPr>
        <w:t xml:space="preserve"> -Carrera 6 </w:t>
      </w:r>
      <w:proofErr w:type="spellStart"/>
      <w:r w:rsidRPr="00556E19">
        <w:rPr>
          <w:rFonts w:ascii="Arial" w:hAnsi="Arial" w:cs="Arial"/>
          <w:sz w:val="22"/>
          <w:szCs w:val="22"/>
        </w:rPr>
        <w:t>N°</w:t>
      </w:r>
      <w:proofErr w:type="spellEnd"/>
      <w:r w:rsidRPr="00556E19">
        <w:rPr>
          <w:rFonts w:ascii="Arial" w:hAnsi="Arial" w:cs="Arial"/>
          <w:sz w:val="22"/>
          <w:szCs w:val="22"/>
        </w:rPr>
        <w:t xml:space="preserve"> 14 - 98 Pisos 5 y 6</w:t>
      </w:r>
    </w:p>
    <w:p w14:paraId="7FCF1ACA" w14:textId="77777777" w:rsidR="00BD7D56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6- Sede Bodega San Cayetano - Calle 46ª ·82-54 Bodega 12</w:t>
      </w:r>
    </w:p>
    <w:p w14:paraId="7419DE8E" w14:textId="488F6CEC" w:rsidR="00114588" w:rsidRPr="00556E19" w:rsidRDefault="00BD7D56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 xml:space="preserve">7- Sede </w:t>
      </w:r>
      <w:r w:rsidR="0072703C" w:rsidRPr="00556E19">
        <w:rPr>
          <w:rFonts w:ascii="Arial" w:hAnsi="Arial" w:cs="Arial"/>
          <w:sz w:val="22"/>
          <w:szCs w:val="22"/>
        </w:rPr>
        <w:t>Arbeláez</w:t>
      </w:r>
      <w:r w:rsidRPr="00556E19">
        <w:rPr>
          <w:rFonts w:ascii="Arial" w:hAnsi="Arial" w:cs="Arial"/>
          <w:sz w:val="22"/>
          <w:szCs w:val="22"/>
        </w:rPr>
        <w:t xml:space="preserve"> - Municipio de </w:t>
      </w:r>
      <w:r w:rsidR="0072703C" w:rsidRPr="00556E19">
        <w:rPr>
          <w:rFonts w:ascii="Arial" w:hAnsi="Arial" w:cs="Arial"/>
          <w:sz w:val="22"/>
          <w:szCs w:val="22"/>
        </w:rPr>
        <w:t>Arbeláez</w:t>
      </w:r>
      <w:r w:rsidRPr="00556E19">
        <w:rPr>
          <w:rFonts w:ascii="Arial" w:hAnsi="Arial" w:cs="Arial"/>
          <w:sz w:val="22"/>
          <w:szCs w:val="22"/>
        </w:rPr>
        <w:t xml:space="preserve"> - Finca Yajaira y </w:t>
      </w:r>
      <w:proofErr w:type="spellStart"/>
      <w:r w:rsidRPr="00556E19">
        <w:rPr>
          <w:rFonts w:ascii="Arial" w:hAnsi="Arial" w:cs="Arial"/>
          <w:sz w:val="22"/>
          <w:szCs w:val="22"/>
        </w:rPr>
        <w:t>Pacande</w:t>
      </w:r>
      <w:proofErr w:type="spellEnd"/>
    </w:p>
    <w:p w14:paraId="5BFE67E3" w14:textId="0B504661" w:rsidR="00BA0A8A" w:rsidRPr="00556E19" w:rsidRDefault="00BA0A8A" w:rsidP="005F7A08">
      <w:pPr>
        <w:jc w:val="both"/>
        <w:rPr>
          <w:rFonts w:ascii="Arial" w:hAnsi="Arial" w:cs="Arial"/>
          <w:sz w:val="22"/>
          <w:szCs w:val="22"/>
        </w:rPr>
      </w:pPr>
    </w:p>
    <w:p w14:paraId="2FFF270A" w14:textId="76BCA6D3" w:rsidR="00BA0A8A" w:rsidRPr="00556E19" w:rsidRDefault="00BA0A8A" w:rsidP="005F7A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6E19">
        <w:rPr>
          <w:rFonts w:ascii="Arial" w:hAnsi="Arial" w:cs="Arial"/>
          <w:b/>
          <w:bCs/>
          <w:sz w:val="22"/>
          <w:szCs w:val="22"/>
        </w:rPr>
        <w:t>Causas directas:</w:t>
      </w:r>
    </w:p>
    <w:p w14:paraId="25065D18" w14:textId="77777777" w:rsidR="00BA0A8A" w:rsidRPr="00556E19" w:rsidRDefault="00BA0A8A" w:rsidP="005F7A08">
      <w:pPr>
        <w:jc w:val="both"/>
        <w:rPr>
          <w:rFonts w:ascii="Arial" w:hAnsi="Arial" w:cs="Arial"/>
          <w:sz w:val="22"/>
          <w:szCs w:val="22"/>
        </w:rPr>
      </w:pPr>
    </w:p>
    <w:p w14:paraId="56FC7A13" w14:textId="002E1A72" w:rsidR="00BA0A8A" w:rsidRPr="00556E19" w:rsidRDefault="00BA0A8A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Deficiencias en la infraestructura física por el deterioro de las instalaciones a través del tiempo, el desgaste por uso de los inmuebles y mobiliario, que ha cumplido su vida útil o que no cumplen con la normatividad de accesibilidad y de SG-SST.</w:t>
      </w:r>
    </w:p>
    <w:p w14:paraId="60440897" w14:textId="77777777" w:rsidR="00000E2F" w:rsidRPr="00556E19" w:rsidRDefault="00000E2F" w:rsidP="005F7A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B6B225" w14:textId="23AA8884" w:rsidR="00BA0A8A" w:rsidRPr="00556E19" w:rsidRDefault="00BA0A8A" w:rsidP="005F7A0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56E19">
        <w:rPr>
          <w:rFonts w:ascii="Arial" w:hAnsi="Arial" w:cs="Arial"/>
          <w:b/>
          <w:bCs/>
          <w:sz w:val="22"/>
          <w:szCs w:val="22"/>
        </w:rPr>
        <w:t>Causas indirectas:</w:t>
      </w:r>
    </w:p>
    <w:p w14:paraId="711C666A" w14:textId="6991DEF3" w:rsidR="00BA0A8A" w:rsidRPr="00556E19" w:rsidRDefault="00BA0A8A" w:rsidP="005F7A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F485114" w14:textId="545B32C6" w:rsidR="00441786" w:rsidRPr="00556E19" w:rsidRDefault="00BA0A8A" w:rsidP="005F7A08">
      <w:pPr>
        <w:pStyle w:val="Prrafodelista"/>
        <w:numPr>
          <w:ilvl w:val="1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Recursos limitados para las adecuaciones, dotación y mantenimientos de la infraestructura</w:t>
      </w:r>
      <w:r w:rsidR="00441786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>física de las sedes de la Contraloría de Bogotá D.C., y para</w:t>
      </w:r>
      <w:r w:rsidR="00441786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>cumplir con la normatividad que exige la accesibilidad y SG-SST.</w:t>
      </w:r>
    </w:p>
    <w:p w14:paraId="362F9371" w14:textId="0806AF4F" w:rsidR="00441786" w:rsidRPr="00556E19" w:rsidRDefault="00BA0A8A" w:rsidP="005F7A08">
      <w:pPr>
        <w:pStyle w:val="Prrafodelista"/>
        <w:numPr>
          <w:ilvl w:val="1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Requerimientos de adecuaciones locativas para la óptima distribución de espacios para el</w:t>
      </w:r>
      <w:r w:rsidR="00441786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>desarrollo de las actividades misionales y operativas de la Contraloría de Bogotá y para el</w:t>
      </w:r>
      <w:r w:rsidR="00441786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>acceso a la población.</w:t>
      </w:r>
    </w:p>
    <w:p w14:paraId="4FA95C20" w14:textId="511538C4" w:rsidR="00441786" w:rsidRPr="00556E19" w:rsidRDefault="00441786" w:rsidP="005F7A08">
      <w:pPr>
        <w:pStyle w:val="Prrafodelista"/>
        <w:numPr>
          <w:ilvl w:val="1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Falta de renovación de mobiliario para el desarrollo de las actividades propias del ejercicio de control fiscal y que cumpla con los requerimientos del SG-SST para la seguridad, confort y bienestar de los servidores públicos.</w:t>
      </w:r>
    </w:p>
    <w:p w14:paraId="1C230697" w14:textId="6D2E1355" w:rsidR="00BA0A8A" w:rsidRPr="00556E19" w:rsidRDefault="00BA0A8A" w:rsidP="005F7A0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1.4 Aumento de colaboradores y colaboradoras en la entidad, que requieren espacios para</w:t>
      </w:r>
      <w:r w:rsidR="00441786" w:rsidRPr="00556E19">
        <w:rPr>
          <w:rFonts w:ascii="Arial" w:hAnsi="Arial" w:cs="Arial"/>
          <w:sz w:val="22"/>
          <w:szCs w:val="22"/>
        </w:rPr>
        <w:t xml:space="preserve"> </w:t>
      </w:r>
      <w:r w:rsidRPr="00556E19">
        <w:rPr>
          <w:rFonts w:ascii="Arial" w:hAnsi="Arial" w:cs="Arial"/>
          <w:sz w:val="22"/>
          <w:szCs w:val="22"/>
        </w:rPr>
        <w:t xml:space="preserve">desarrollar sus actividades, en </w:t>
      </w:r>
      <w:r w:rsidR="00FD1EF9" w:rsidRPr="00556E19">
        <w:rPr>
          <w:rFonts w:ascii="Arial" w:hAnsi="Arial" w:cs="Arial"/>
          <w:sz w:val="22"/>
          <w:szCs w:val="22"/>
        </w:rPr>
        <w:t>óptimas</w:t>
      </w:r>
      <w:r w:rsidRPr="00556E19">
        <w:rPr>
          <w:rFonts w:ascii="Arial" w:hAnsi="Arial" w:cs="Arial"/>
          <w:sz w:val="22"/>
          <w:szCs w:val="22"/>
        </w:rPr>
        <w:t xml:space="preserve"> condiciones de confort y bienestar.</w:t>
      </w:r>
    </w:p>
    <w:p w14:paraId="7E00EE66" w14:textId="04C6AA48" w:rsidR="00BA0A8A" w:rsidRPr="00556E19" w:rsidRDefault="00BA0A8A" w:rsidP="005F7A08">
      <w:pPr>
        <w:jc w:val="both"/>
        <w:rPr>
          <w:rFonts w:ascii="Arial" w:hAnsi="Arial" w:cs="Arial"/>
          <w:sz w:val="22"/>
          <w:szCs w:val="22"/>
        </w:rPr>
      </w:pPr>
    </w:p>
    <w:p w14:paraId="547F3CEF" w14:textId="3051802E" w:rsidR="00BA0A8A" w:rsidRPr="00556E19" w:rsidRDefault="00BA0A8A" w:rsidP="005F7A08">
      <w:pPr>
        <w:jc w:val="both"/>
        <w:rPr>
          <w:rFonts w:ascii="Arial" w:hAnsi="Arial" w:cs="Arial"/>
          <w:sz w:val="22"/>
          <w:szCs w:val="22"/>
        </w:rPr>
      </w:pPr>
    </w:p>
    <w:p w14:paraId="53C1DEE4" w14:textId="695FB9CD" w:rsidR="00020A0F" w:rsidRPr="0019336F" w:rsidRDefault="00020A0F" w:rsidP="005F7A08">
      <w:pPr>
        <w:jc w:val="both"/>
        <w:rPr>
          <w:rFonts w:ascii="Arial" w:hAnsi="Arial" w:cs="Arial"/>
          <w:bCs/>
        </w:rPr>
      </w:pPr>
      <w:r w:rsidRPr="0019336F">
        <w:rPr>
          <w:rFonts w:ascii="Arial" w:hAnsi="Arial" w:cs="Arial"/>
          <w:b/>
          <w:bCs/>
        </w:rPr>
        <w:t xml:space="preserve">Línea Base (LB) del diagnóstico </w:t>
      </w:r>
      <w:r w:rsidR="0019336F">
        <w:rPr>
          <w:rFonts w:ascii="Arial" w:hAnsi="Arial" w:cs="Arial"/>
          <w:b/>
          <w:bCs/>
        </w:rPr>
        <w:t>(junio 2020)</w:t>
      </w:r>
      <w:r w:rsidRPr="0019336F">
        <w:rPr>
          <w:rFonts w:ascii="Arial" w:hAnsi="Arial" w:cs="Arial"/>
          <w:b/>
          <w:bCs/>
        </w:rPr>
        <w:t>:</w:t>
      </w:r>
      <w:r w:rsidRPr="0019336F">
        <w:rPr>
          <w:rFonts w:ascii="Arial" w:hAnsi="Arial" w:cs="Arial"/>
          <w:bCs/>
        </w:rPr>
        <w:t xml:space="preserve"> </w:t>
      </w:r>
    </w:p>
    <w:p w14:paraId="4F90ABF1" w14:textId="77777777" w:rsidR="00020A0F" w:rsidRPr="005A7206" w:rsidRDefault="00020A0F" w:rsidP="005F7A08">
      <w:pPr>
        <w:jc w:val="both"/>
        <w:rPr>
          <w:rFonts w:ascii="Arial" w:hAnsi="Arial" w:cs="Arial"/>
          <w:bCs/>
          <w:highlight w:val="yellow"/>
        </w:rPr>
      </w:pPr>
    </w:p>
    <w:p w14:paraId="731ECF09" w14:textId="77777777" w:rsidR="00892FD8" w:rsidRPr="00CC1E79" w:rsidRDefault="00892FD8" w:rsidP="00892FD8">
      <w:pPr>
        <w:numPr>
          <w:ilvl w:val="0"/>
          <w:numId w:val="2"/>
        </w:numPr>
        <w:jc w:val="both"/>
        <w:rPr>
          <w:rFonts w:ascii="Arial" w:hAnsi="Arial" w:cs="Arial"/>
          <w:color w:val="202122"/>
          <w:sz w:val="21"/>
          <w:szCs w:val="21"/>
          <w:lang w:val="es-MX" w:eastAsia="en-US"/>
        </w:rPr>
      </w:pPr>
      <w:r w:rsidRPr="00CC1E79">
        <w:rPr>
          <w:rFonts w:ascii="Arial" w:hAnsi="Arial" w:cs="Arial"/>
        </w:rPr>
        <w:t xml:space="preserve">Mantenimiento, adecuación e instalación de los </w:t>
      </w:r>
      <w:r w:rsidRPr="00CC1E79">
        <w:rPr>
          <w:rFonts w:ascii="Arial" w:hAnsi="Arial" w:cs="Arial"/>
          <w:lang w:val="es-MX"/>
        </w:rPr>
        <w:t>sistemas de iluminación conforme a las normas técnicas colombianas NTC 2050 y a los reglamentos técnicos de las instalaciones eléctricas RETIE de luminarias RETILAP, para las sedes de la Entidad, que garantice el ahorro y uso adecuado de la energía para cada espacio</w:t>
      </w:r>
      <w:r>
        <w:rPr>
          <w:rFonts w:ascii="Arial" w:hAnsi="Arial" w:cs="Arial"/>
          <w:lang w:val="es-MX"/>
        </w:rPr>
        <w:t xml:space="preserve"> laboral.</w:t>
      </w:r>
    </w:p>
    <w:p w14:paraId="7FF97338" w14:textId="77777777" w:rsidR="00892FD8" w:rsidRPr="00CC1E79" w:rsidRDefault="00892FD8" w:rsidP="00892FD8">
      <w:pPr>
        <w:jc w:val="both"/>
        <w:rPr>
          <w:rFonts w:ascii="Arial" w:hAnsi="Arial" w:cs="Arial"/>
          <w:color w:val="202122"/>
          <w:sz w:val="21"/>
          <w:szCs w:val="21"/>
          <w:lang w:val="es-MX" w:eastAsia="en-US"/>
        </w:rPr>
      </w:pPr>
    </w:p>
    <w:p w14:paraId="1FC6324B" w14:textId="77777777" w:rsidR="00892FD8" w:rsidRPr="00A52A89" w:rsidRDefault="00892FD8" w:rsidP="00892FD8">
      <w:pPr>
        <w:numPr>
          <w:ilvl w:val="0"/>
          <w:numId w:val="2"/>
        </w:numPr>
        <w:jc w:val="both"/>
        <w:rPr>
          <w:rFonts w:ascii="Arial" w:hAnsi="Arial" w:cs="Arial"/>
          <w:color w:val="202122"/>
          <w:sz w:val="21"/>
          <w:szCs w:val="21"/>
          <w:lang w:val="es-MX" w:eastAsia="en-US"/>
        </w:rPr>
      </w:pPr>
      <w:r w:rsidRPr="00CC1E79">
        <w:rPr>
          <w:rFonts w:ascii="Arial" w:hAnsi="Arial" w:cs="Arial"/>
          <w:lang w:val="es-MX"/>
        </w:rPr>
        <w:t xml:space="preserve"> Mantenimiento y adecuación del Sistema de Red Contraincendios en las sedes de San Cayetano, Subdirección de Capacitación y del Centro de Datos ubicado en el piso séptimo de la sede principal Lotería de Bogotá, con el fin de garantizar la seguridad de los funcionarios.</w:t>
      </w:r>
    </w:p>
    <w:p w14:paraId="11841FF8" w14:textId="77777777" w:rsidR="00892FD8" w:rsidRDefault="00892FD8" w:rsidP="00892FD8">
      <w:pPr>
        <w:pStyle w:val="Prrafodelista"/>
        <w:rPr>
          <w:rFonts w:ascii="Arial" w:hAnsi="Arial" w:cs="Arial"/>
          <w:color w:val="202122"/>
          <w:sz w:val="21"/>
          <w:szCs w:val="21"/>
          <w:lang w:val="es-MX" w:eastAsia="en-US"/>
        </w:rPr>
      </w:pPr>
    </w:p>
    <w:p w14:paraId="14CB33D4" w14:textId="77777777" w:rsidR="00892FD8" w:rsidRPr="00556E19" w:rsidRDefault="00892FD8" w:rsidP="00892FD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  <w:lang w:val="es-MX"/>
        </w:rPr>
        <w:t>Adecuación de espacios físicos para el almacenamiento de elementos de consumo de la Entidad garantizando espacios adecuados para preservar la integridad física y de salubridad de conformidad con las buenas prácticas ambientales.</w:t>
      </w:r>
    </w:p>
    <w:p w14:paraId="52901179" w14:textId="77777777" w:rsidR="00892FD8" w:rsidRPr="00556E19" w:rsidRDefault="00892FD8" w:rsidP="00892FD8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7BFB3767" w14:textId="77777777" w:rsidR="00892FD8" w:rsidRPr="00556E19" w:rsidRDefault="00892FD8" w:rsidP="00892FD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  <w:lang w:val="es-MX"/>
        </w:rPr>
        <w:t>Adecuación de espacios físicos para el almacenamiento de elementos de consumo de la Entidad garantizando espacios adecuados para preservar la integridad física y de salubridad de conformidad con las buenas prácticas ambientales.</w:t>
      </w:r>
    </w:p>
    <w:p w14:paraId="6F89728F" w14:textId="77777777" w:rsidR="00892FD8" w:rsidRPr="00556E19" w:rsidRDefault="00892FD8" w:rsidP="00892FD8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06FCD9CE" w14:textId="77777777" w:rsidR="00892FD8" w:rsidRPr="00556E19" w:rsidRDefault="00892FD8" w:rsidP="00892FD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  <w:lang w:val="es-MX"/>
        </w:rPr>
        <w:t>Acondicionamiento de un área de sanidad para la ubicación del Consultorio Médico, Consultorio de Psicología y la Sala de Lactancia, en sede principal del edifico de la Lotería de Bogotá, con el fin de proteger los requerimientos de salud de los empleados de la Entidad.as garantizar.</w:t>
      </w:r>
    </w:p>
    <w:p w14:paraId="2D3C5F12" w14:textId="77777777" w:rsidR="00892FD8" w:rsidRPr="00556E19" w:rsidRDefault="00892FD8" w:rsidP="00892FD8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001807F7" w14:textId="77777777" w:rsidR="00892FD8" w:rsidRPr="00556E19" w:rsidRDefault="00892FD8" w:rsidP="00892FD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  <w:lang w:val="es-MX"/>
        </w:rPr>
        <w:t>Instalación y adecuación de puestos de trabajo en todas las sedes, así como en algunas instalaciones de las entidades sujetos de control para ejercer la vigilancia y control a la gestión fiscal.</w:t>
      </w:r>
    </w:p>
    <w:p w14:paraId="5F40B275" w14:textId="77777777" w:rsidR="00020A0F" w:rsidRPr="00556E19" w:rsidRDefault="00020A0F" w:rsidP="005F7A08">
      <w:pPr>
        <w:pStyle w:val="Prrafodelista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500B1D20" w14:textId="77777777" w:rsidR="00020A0F" w:rsidRPr="00556E19" w:rsidRDefault="00020A0F" w:rsidP="0019336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  <w:lang w:val="es-MX"/>
        </w:rPr>
        <w:t>Mantenimiento preventivo y continuo de los bienes muebles e inmuebles en las Sedes de la Contraloría de Bogotá.</w:t>
      </w:r>
    </w:p>
    <w:p w14:paraId="556940AC" w14:textId="77777777" w:rsidR="00020A0F" w:rsidRPr="00556E19" w:rsidRDefault="00020A0F" w:rsidP="005F7A08">
      <w:pPr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14:paraId="41E2DD7A" w14:textId="77777777" w:rsidR="00020A0F" w:rsidRPr="00556E19" w:rsidRDefault="00020A0F" w:rsidP="005F7A08">
      <w:pPr>
        <w:jc w:val="both"/>
        <w:rPr>
          <w:rFonts w:ascii="Arial" w:hAnsi="Arial" w:cs="Arial"/>
          <w:bCs/>
          <w:sz w:val="22"/>
          <w:szCs w:val="22"/>
          <w:lang w:val="es-419"/>
        </w:rPr>
      </w:pPr>
      <w:r w:rsidRPr="00556E19">
        <w:rPr>
          <w:rFonts w:ascii="Arial" w:hAnsi="Arial" w:cs="Arial"/>
          <w:b/>
          <w:bCs/>
          <w:sz w:val="22"/>
          <w:szCs w:val="22"/>
        </w:rPr>
        <w:t>Información de soporte:</w:t>
      </w:r>
      <w:r w:rsidRPr="00556E19">
        <w:rPr>
          <w:rFonts w:ascii="Arial" w:hAnsi="Arial" w:cs="Arial"/>
          <w:bCs/>
          <w:sz w:val="22"/>
          <w:szCs w:val="22"/>
        </w:rPr>
        <w:t xml:space="preserve"> Diagnóstico del estado de la Infraestructura Física de las Sedes de la Contraloría de Bogotá.</w:t>
      </w:r>
      <w:r w:rsidRPr="00556E19">
        <w:rPr>
          <w:rFonts w:ascii="Arial" w:hAnsi="Arial" w:cs="Arial"/>
          <w:bCs/>
          <w:sz w:val="22"/>
          <w:szCs w:val="22"/>
          <w:lang w:val="es-419"/>
        </w:rPr>
        <w:t xml:space="preserve"> </w:t>
      </w:r>
    </w:p>
    <w:p w14:paraId="375766BD" w14:textId="77777777" w:rsidR="00020A0F" w:rsidRPr="00556E19" w:rsidRDefault="00020A0F" w:rsidP="005F7A08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2F0D3D33" w14:textId="66BE9741" w:rsidR="00020A0F" w:rsidRPr="00556E19" w:rsidRDefault="00020A0F" w:rsidP="005F7A08">
      <w:pPr>
        <w:jc w:val="both"/>
        <w:rPr>
          <w:rFonts w:ascii="Arial" w:hAnsi="Arial" w:cs="Arial"/>
          <w:bCs/>
          <w:sz w:val="22"/>
          <w:szCs w:val="22"/>
        </w:rPr>
      </w:pPr>
      <w:r w:rsidRPr="00556E19">
        <w:rPr>
          <w:rFonts w:ascii="Arial" w:hAnsi="Arial" w:cs="Arial"/>
          <w:b/>
          <w:bCs/>
          <w:sz w:val="22"/>
          <w:szCs w:val="22"/>
        </w:rPr>
        <w:t>Indicador de producto:</w:t>
      </w:r>
      <w:r w:rsidRPr="00556E19">
        <w:rPr>
          <w:rFonts w:ascii="Arial" w:hAnsi="Arial" w:cs="Arial"/>
          <w:bCs/>
          <w:sz w:val="22"/>
          <w:szCs w:val="22"/>
        </w:rPr>
        <w:t xml:space="preserve"> Porcentaje de </w:t>
      </w:r>
      <w:r w:rsidR="006411E2" w:rsidRPr="00556E19">
        <w:rPr>
          <w:rFonts w:ascii="Arial" w:hAnsi="Arial" w:cs="Arial"/>
          <w:bCs/>
          <w:sz w:val="22"/>
          <w:szCs w:val="22"/>
        </w:rPr>
        <w:t>actividades para el mantenimiento físico de la infraestructura.</w:t>
      </w:r>
      <w:r w:rsidRPr="00556E19">
        <w:rPr>
          <w:rFonts w:ascii="Arial" w:hAnsi="Arial" w:cs="Arial"/>
          <w:bCs/>
          <w:sz w:val="22"/>
          <w:szCs w:val="22"/>
        </w:rPr>
        <w:t xml:space="preserve"> </w:t>
      </w:r>
    </w:p>
    <w:p w14:paraId="7687FC40" w14:textId="726A011F" w:rsidR="006411E2" w:rsidRPr="00556E19" w:rsidRDefault="006411E2" w:rsidP="005F7A08">
      <w:pPr>
        <w:rPr>
          <w:rFonts w:ascii="Arial" w:hAnsi="Arial" w:cs="Arial"/>
          <w:b/>
          <w:bCs/>
          <w:sz w:val="22"/>
          <w:szCs w:val="22"/>
        </w:rPr>
      </w:pPr>
    </w:p>
    <w:p w14:paraId="42777BD6" w14:textId="404983A7" w:rsidR="006411E2" w:rsidRPr="00556E19" w:rsidRDefault="00020A0F" w:rsidP="006411E2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b/>
          <w:bCs/>
          <w:sz w:val="22"/>
          <w:szCs w:val="22"/>
        </w:rPr>
        <w:t>Meta de producto (202</w:t>
      </w:r>
      <w:r w:rsidR="006411E2" w:rsidRPr="00556E19">
        <w:rPr>
          <w:rFonts w:ascii="Arial" w:hAnsi="Arial" w:cs="Arial"/>
          <w:b/>
          <w:bCs/>
          <w:sz w:val="22"/>
          <w:szCs w:val="22"/>
        </w:rPr>
        <w:t>4</w:t>
      </w:r>
      <w:r w:rsidRPr="00556E19">
        <w:rPr>
          <w:rFonts w:ascii="Arial" w:hAnsi="Arial" w:cs="Arial"/>
          <w:b/>
          <w:bCs/>
          <w:sz w:val="22"/>
          <w:szCs w:val="22"/>
        </w:rPr>
        <w:t xml:space="preserve">): </w:t>
      </w:r>
      <w:r w:rsidR="006411E2" w:rsidRPr="00556E19">
        <w:rPr>
          <w:rFonts w:ascii="Arial" w:hAnsi="Arial" w:cs="Arial"/>
          <w:bCs/>
          <w:sz w:val="22"/>
          <w:szCs w:val="22"/>
        </w:rPr>
        <w:t>Adecuar el 90% de</w:t>
      </w:r>
      <w:r w:rsidR="006411E2" w:rsidRPr="00556E19">
        <w:rPr>
          <w:rFonts w:ascii="Arial" w:hAnsi="Arial" w:cs="Arial"/>
          <w:sz w:val="22"/>
          <w:szCs w:val="22"/>
        </w:rPr>
        <w:t xml:space="preserve"> la infraestructura física previstas en las diferentes sedes, realizar mantenimientos preventivos y correctivos y dotar a las dependencias con el mobiliario necesario a fin de fortalecer la capacidad misional y operativa de la Contraloría de Bogotá D.C. y </w:t>
      </w:r>
      <w:r w:rsidR="009C0D30">
        <w:rPr>
          <w:rFonts w:ascii="Arial" w:hAnsi="Arial" w:cs="Arial"/>
          <w:sz w:val="22"/>
          <w:szCs w:val="22"/>
        </w:rPr>
        <w:t>la</w:t>
      </w:r>
      <w:r w:rsidR="009C0D30" w:rsidRPr="009C0D30">
        <w:rPr>
          <w:rFonts w:ascii="Arial" w:hAnsi="Arial" w:cs="Arial"/>
          <w:sz w:val="22"/>
          <w:szCs w:val="22"/>
        </w:rPr>
        <w:t xml:space="preserve"> accesibilidad de la ciudadanía o población o personas con discapacidad</w:t>
      </w:r>
      <w:r w:rsidR="006411E2" w:rsidRPr="00556E19">
        <w:rPr>
          <w:rFonts w:ascii="Arial" w:hAnsi="Arial" w:cs="Arial"/>
          <w:sz w:val="22"/>
          <w:szCs w:val="22"/>
        </w:rPr>
        <w:t xml:space="preserve"> a las sedes (áreas físicas y señalización).</w:t>
      </w:r>
    </w:p>
    <w:p w14:paraId="32CEDF70" w14:textId="1C918BA8" w:rsidR="00020A0F" w:rsidRPr="00556E19" w:rsidRDefault="00020A0F" w:rsidP="005F7A08">
      <w:pPr>
        <w:rPr>
          <w:rFonts w:ascii="Arial" w:hAnsi="Arial" w:cs="Arial"/>
          <w:bCs/>
          <w:sz w:val="22"/>
          <w:szCs w:val="22"/>
        </w:rPr>
      </w:pPr>
    </w:p>
    <w:p w14:paraId="5B48DA7B" w14:textId="11FF1A02" w:rsidR="002D1CE8" w:rsidRPr="00556E19" w:rsidRDefault="00020A0F" w:rsidP="005F7A08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56E19">
        <w:rPr>
          <w:rFonts w:ascii="Arial" w:hAnsi="Arial" w:cs="Arial"/>
          <w:b/>
          <w:bCs/>
          <w:sz w:val="22"/>
          <w:szCs w:val="22"/>
          <w:lang w:val="es-419"/>
        </w:rPr>
        <w:t xml:space="preserve">Plan Estratégico: </w:t>
      </w:r>
      <w:r w:rsidR="002D1CE8" w:rsidRPr="00556E19">
        <w:rPr>
          <w:rFonts w:ascii="Arial" w:hAnsi="Arial" w:cs="Arial"/>
          <w:sz w:val="22"/>
          <w:szCs w:val="22"/>
        </w:rPr>
        <w:t>Plan Estratégico Institucional, estableciendo las líneas de acción</w:t>
      </w:r>
      <w:r w:rsidR="00147775" w:rsidRPr="00556E19">
        <w:rPr>
          <w:rFonts w:ascii="Arial" w:hAnsi="Arial" w:cs="Arial"/>
          <w:sz w:val="22"/>
          <w:szCs w:val="22"/>
        </w:rPr>
        <w:t xml:space="preserve"> </w:t>
      </w:r>
      <w:r w:rsidR="002D1CE8" w:rsidRPr="00556E19">
        <w:rPr>
          <w:rFonts w:ascii="Arial" w:hAnsi="Arial" w:cs="Arial"/>
          <w:sz w:val="22"/>
          <w:szCs w:val="22"/>
        </w:rPr>
        <w:t xml:space="preserve">y estrategias que la Entidad se propone adelantar en el corto y mediano plazo, orientada al cumplimiento de la misión institucional, </w:t>
      </w:r>
      <w:r w:rsidR="00147775" w:rsidRPr="00556E19">
        <w:rPr>
          <w:rFonts w:ascii="Arial" w:hAnsi="Arial" w:cs="Arial"/>
          <w:sz w:val="22"/>
          <w:szCs w:val="22"/>
          <w:lang w:val="es-CO"/>
        </w:rPr>
        <w:t>de</w:t>
      </w:r>
      <w:r w:rsidR="002D1CE8" w:rsidRPr="00556E19">
        <w:rPr>
          <w:rFonts w:ascii="Arial" w:hAnsi="Arial" w:cs="Arial"/>
          <w:sz w:val="22"/>
          <w:szCs w:val="22"/>
          <w:lang w:val="es-CO"/>
        </w:rPr>
        <w:t xml:space="preserve"> acuerdo con</w:t>
      </w:r>
      <w:r w:rsidR="002D1CE8" w:rsidRPr="00556E19">
        <w:rPr>
          <w:rFonts w:ascii="Arial" w:hAnsi="Arial" w:cs="Arial"/>
          <w:sz w:val="22"/>
          <w:szCs w:val="22"/>
        </w:rPr>
        <w:t xml:space="preserve"> lo establecido en artículo 129 de la Ley 1474 de 2011.</w:t>
      </w:r>
    </w:p>
    <w:p w14:paraId="14F28624" w14:textId="77777777" w:rsidR="002D1CE8" w:rsidRPr="00556E19" w:rsidRDefault="002D1CE8" w:rsidP="005F7A08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710C44F" w14:textId="677209C4" w:rsidR="00035AA3" w:rsidRPr="00556E19" w:rsidRDefault="00035AA3" w:rsidP="005F7A08">
      <w:pPr>
        <w:rPr>
          <w:rFonts w:ascii="Arial" w:hAnsi="Arial" w:cs="Arial"/>
          <w:b/>
          <w:sz w:val="22"/>
          <w:szCs w:val="22"/>
        </w:rPr>
      </w:pPr>
      <w:r w:rsidRPr="00556E19">
        <w:rPr>
          <w:rFonts w:ascii="Arial" w:hAnsi="Arial" w:cs="Arial"/>
          <w:b/>
          <w:sz w:val="22"/>
          <w:szCs w:val="22"/>
        </w:rPr>
        <w:br w:type="page"/>
      </w:r>
    </w:p>
    <w:p w14:paraId="616FFA02" w14:textId="3AE5ED1F" w:rsidR="0065068F" w:rsidRPr="00556E19" w:rsidRDefault="002A1D25" w:rsidP="005F7A08">
      <w:pPr>
        <w:keepNext/>
        <w:keepLines/>
        <w:numPr>
          <w:ilvl w:val="0"/>
          <w:numId w:val="23"/>
        </w:numPr>
        <w:ind w:left="0" w:firstLine="0"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  <w:bookmarkStart w:id="3" w:name="_Toc43405706"/>
      <w:r w:rsidRPr="00556E19">
        <w:rPr>
          <w:rFonts w:ascii="Arial" w:hAnsi="Arial" w:cs="Arial"/>
          <w:b/>
          <w:sz w:val="22"/>
          <w:szCs w:val="22"/>
          <w:lang w:val="es-CO" w:eastAsia="en-US"/>
        </w:rPr>
        <w:lastRenderedPageBreak/>
        <w:t>Justificación</w:t>
      </w:r>
      <w:bookmarkEnd w:id="3"/>
    </w:p>
    <w:p w14:paraId="21C68585" w14:textId="77777777" w:rsidR="00FD1EF9" w:rsidRPr="00556E19" w:rsidRDefault="00FD1EF9" w:rsidP="005F7A08">
      <w:pPr>
        <w:keepNext/>
        <w:keepLines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</w:p>
    <w:p w14:paraId="159D3DC1" w14:textId="37FFF111" w:rsidR="00DA3491" w:rsidRPr="00556E19" w:rsidRDefault="00DA3491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 xml:space="preserve">Aunado a lo anterior la </w:t>
      </w:r>
      <w:r w:rsidR="001314B7" w:rsidRPr="00556E19">
        <w:rPr>
          <w:rFonts w:ascii="Arial" w:hAnsi="Arial" w:cs="Arial"/>
          <w:sz w:val="22"/>
          <w:szCs w:val="22"/>
        </w:rPr>
        <w:t>Contraloría</w:t>
      </w:r>
      <w:r w:rsidRPr="00556E19">
        <w:rPr>
          <w:rFonts w:ascii="Arial" w:hAnsi="Arial" w:cs="Arial"/>
          <w:sz w:val="22"/>
          <w:szCs w:val="22"/>
        </w:rPr>
        <w:t xml:space="preserve"> de Bogotá requiere </w:t>
      </w:r>
      <w:r w:rsidR="00487926" w:rsidRPr="00556E19">
        <w:rPr>
          <w:rFonts w:ascii="Arial" w:hAnsi="Arial" w:cs="Arial"/>
          <w:sz w:val="22"/>
          <w:szCs w:val="22"/>
        </w:rPr>
        <w:t xml:space="preserve">que las áreas existentes en las diferentes sedes cuenten </w:t>
      </w:r>
      <w:r w:rsidRPr="00556E19">
        <w:rPr>
          <w:rFonts w:ascii="Arial" w:hAnsi="Arial" w:cs="Arial"/>
          <w:sz w:val="22"/>
          <w:szCs w:val="22"/>
        </w:rPr>
        <w:t>con espacios de trabajo eficientes acordes con las normas de Seguridad y Salud Ocupacional y amigables con el medio ambiente, contribuyendo al ahorro de energía, racionalización de recursos, confiabilidad operativa, mayor seguridad para el personal y de la información, así como menores costos de operación y mantenimiento.</w:t>
      </w:r>
    </w:p>
    <w:p w14:paraId="4C56DC25" w14:textId="77777777" w:rsidR="00DA3491" w:rsidRPr="00556E19" w:rsidRDefault="00DA3491" w:rsidP="005F7A08">
      <w:pPr>
        <w:jc w:val="both"/>
        <w:rPr>
          <w:rFonts w:ascii="Arial" w:hAnsi="Arial" w:cs="Arial"/>
          <w:sz w:val="22"/>
          <w:szCs w:val="22"/>
        </w:rPr>
      </w:pPr>
    </w:p>
    <w:p w14:paraId="7E271EE3" w14:textId="77777777" w:rsidR="00DA3491" w:rsidRPr="00556E19" w:rsidRDefault="00DA3491" w:rsidP="005F7A08">
      <w:pPr>
        <w:jc w:val="both"/>
        <w:rPr>
          <w:rFonts w:ascii="Arial" w:hAnsi="Arial" w:cs="Arial"/>
          <w:sz w:val="22"/>
          <w:szCs w:val="22"/>
        </w:rPr>
      </w:pPr>
      <w:r w:rsidRPr="00556E19">
        <w:rPr>
          <w:rFonts w:ascii="Arial" w:hAnsi="Arial" w:cs="Arial"/>
          <w:sz w:val="22"/>
          <w:szCs w:val="22"/>
        </w:rPr>
        <w:t>En este orden de ideas es necesario adelantar actividades encaminadas a</w:t>
      </w:r>
      <w:r w:rsidR="005B19BE" w:rsidRPr="00556E19">
        <w:rPr>
          <w:rFonts w:ascii="Arial" w:hAnsi="Arial" w:cs="Arial"/>
          <w:sz w:val="22"/>
          <w:szCs w:val="22"/>
        </w:rPr>
        <w:t xml:space="preserve"> la</w:t>
      </w:r>
      <w:r w:rsidR="00AD52D0" w:rsidRPr="00556E19">
        <w:rPr>
          <w:rFonts w:ascii="Arial" w:hAnsi="Arial" w:cs="Arial"/>
          <w:sz w:val="22"/>
          <w:szCs w:val="22"/>
        </w:rPr>
        <w:t xml:space="preserve"> </w:t>
      </w:r>
      <w:r w:rsidR="008F2953" w:rsidRPr="00556E19">
        <w:rPr>
          <w:rFonts w:ascii="Arial" w:hAnsi="Arial" w:cs="Arial"/>
          <w:sz w:val="22"/>
          <w:szCs w:val="22"/>
        </w:rPr>
        <w:t>Infraestructura física</w:t>
      </w:r>
      <w:r w:rsidR="003C63CE" w:rsidRPr="00556E19">
        <w:rPr>
          <w:rFonts w:ascii="Arial" w:hAnsi="Arial" w:cs="Arial"/>
          <w:sz w:val="22"/>
          <w:szCs w:val="22"/>
        </w:rPr>
        <w:t xml:space="preserve"> tales como</w:t>
      </w:r>
      <w:r w:rsidR="0048017A" w:rsidRPr="00556E19">
        <w:rPr>
          <w:rFonts w:ascii="Arial" w:hAnsi="Arial" w:cs="Arial"/>
          <w:sz w:val="22"/>
          <w:szCs w:val="22"/>
        </w:rPr>
        <w:t>:</w:t>
      </w:r>
      <w:r w:rsidR="008F2953" w:rsidRPr="00556E19">
        <w:rPr>
          <w:rFonts w:ascii="Arial" w:hAnsi="Arial" w:cs="Arial"/>
          <w:sz w:val="22"/>
          <w:szCs w:val="22"/>
        </w:rPr>
        <w:t xml:space="preserve"> </w:t>
      </w:r>
    </w:p>
    <w:p w14:paraId="3DD8F47C" w14:textId="77777777" w:rsidR="0048017A" w:rsidRPr="00556E19" w:rsidRDefault="0048017A" w:rsidP="005F7A08">
      <w:pPr>
        <w:jc w:val="both"/>
        <w:rPr>
          <w:rFonts w:ascii="Arial" w:hAnsi="Arial" w:cs="Arial"/>
          <w:sz w:val="22"/>
          <w:szCs w:val="22"/>
        </w:rPr>
      </w:pPr>
    </w:p>
    <w:p w14:paraId="457FA873" w14:textId="7E90C519" w:rsidR="00CC1E79" w:rsidRPr="00556E19" w:rsidRDefault="00656CAE" w:rsidP="00CC1E79">
      <w:pPr>
        <w:numPr>
          <w:ilvl w:val="0"/>
          <w:numId w:val="2"/>
        </w:numPr>
        <w:jc w:val="both"/>
        <w:rPr>
          <w:rFonts w:ascii="Arial" w:hAnsi="Arial" w:cs="Arial"/>
          <w:color w:val="202122"/>
          <w:sz w:val="20"/>
          <w:szCs w:val="20"/>
          <w:lang w:val="es-MX" w:eastAsia="en-US"/>
        </w:rPr>
      </w:pPr>
      <w:r w:rsidRPr="00556E19">
        <w:rPr>
          <w:rFonts w:ascii="Arial" w:hAnsi="Arial" w:cs="Arial"/>
          <w:sz w:val="22"/>
          <w:szCs w:val="22"/>
        </w:rPr>
        <w:t>Mantenimiento</w:t>
      </w:r>
      <w:r w:rsidR="00CC1E79" w:rsidRPr="00556E19">
        <w:rPr>
          <w:rFonts w:ascii="Arial" w:hAnsi="Arial" w:cs="Arial"/>
          <w:sz w:val="22"/>
          <w:szCs w:val="22"/>
        </w:rPr>
        <w:t xml:space="preserve">, </w:t>
      </w:r>
      <w:r w:rsidR="00762C74" w:rsidRPr="00556E19">
        <w:rPr>
          <w:rFonts w:ascii="Arial" w:hAnsi="Arial" w:cs="Arial"/>
          <w:sz w:val="22"/>
          <w:szCs w:val="22"/>
        </w:rPr>
        <w:t>adecuación</w:t>
      </w:r>
      <w:r w:rsidR="00CC1E79" w:rsidRPr="00556E19">
        <w:rPr>
          <w:rFonts w:ascii="Arial" w:hAnsi="Arial" w:cs="Arial"/>
          <w:sz w:val="22"/>
          <w:szCs w:val="22"/>
        </w:rPr>
        <w:t xml:space="preserve"> e instalación de los </w:t>
      </w:r>
      <w:r w:rsidR="00F35F31" w:rsidRPr="00556E19">
        <w:rPr>
          <w:rFonts w:ascii="Arial" w:hAnsi="Arial" w:cs="Arial"/>
          <w:sz w:val="22"/>
          <w:szCs w:val="22"/>
          <w:lang w:val="es-MX"/>
        </w:rPr>
        <w:t>sistemas</w:t>
      </w:r>
      <w:r w:rsidR="00CC1E79" w:rsidRPr="00556E19">
        <w:rPr>
          <w:rFonts w:ascii="Arial" w:hAnsi="Arial" w:cs="Arial"/>
          <w:sz w:val="22"/>
          <w:szCs w:val="22"/>
          <w:lang w:val="es-MX"/>
        </w:rPr>
        <w:t xml:space="preserve"> </w:t>
      </w:r>
      <w:r w:rsidR="0048017A" w:rsidRPr="00556E19">
        <w:rPr>
          <w:rFonts w:ascii="Arial" w:hAnsi="Arial" w:cs="Arial"/>
          <w:sz w:val="22"/>
          <w:szCs w:val="22"/>
          <w:lang w:val="es-MX"/>
        </w:rPr>
        <w:t>de iluminación</w:t>
      </w:r>
      <w:r w:rsidR="00CC1E79" w:rsidRPr="00556E19">
        <w:rPr>
          <w:rFonts w:ascii="Arial" w:hAnsi="Arial" w:cs="Arial"/>
          <w:sz w:val="22"/>
          <w:szCs w:val="22"/>
          <w:lang w:val="es-MX"/>
        </w:rPr>
        <w:t xml:space="preserve"> conforme a las normas técnicas colombianas NTC 2050 y a los reglamentos técnicos de las instalaciones eléctricas RETIE de luminarias RETILAP, para las sedes de la Entidad, </w:t>
      </w:r>
      <w:r w:rsidR="0048017A" w:rsidRPr="00556E19">
        <w:rPr>
          <w:rFonts w:ascii="Arial" w:hAnsi="Arial" w:cs="Arial"/>
          <w:sz w:val="22"/>
          <w:szCs w:val="22"/>
          <w:lang w:val="es-MX"/>
        </w:rPr>
        <w:t>que garantice el ahorro y uso adecuado de la energía para cada espacio</w:t>
      </w:r>
      <w:r w:rsidR="00CC1E79" w:rsidRPr="00556E19">
        <w:rPr>
          <w:rFonts w:ascii="Arial" w:hAnsi="Arial" w:cs="Arial"/>
          <w:sz w:val="22"/>
          <w:szCs w:val="22"/>
          <w:lang w:val="es-MX"/>
        </w:rPr>
        <w:t xml:space="preserve"> laboral.</w:t>
      </w:r>
    </w:p>
    <w:p w14:paraId="1644C30F" w14:textId="77777777" w:rsidR="00CC1E79" w:rsidRPr="00556E19" w:rsidRDefault="00CC1E79" w:rsidP="00CC1E79">
      <w:pPr>
        <w:jc w:val="both"/>
        <w:rPr>
          <w:rFonts w:ascii="Arial" w:hAnsi="Arial" w:cs="Arial"/>
          <w:color w:val="202122"/>
          <w:sz w:val="20"/>
          <w:szCs w:val="20"/>
          <w:lang w:val="es-MX" w:eastAsia="en-US"/>
        </w:rPr>
      </w:pPr>
    </w:p>
    <w:p w14:paraId="4E280960" w14:textId="52F52EF4" w:rsidR="00073C52" w:rsidRPr="00556E19" w:rsidRDefault="0048017A" w:rsidP="00CC1E79">
      <w:pPr>
        <w:numPr>
          <w:ilvl w:val="0"/>
          <w:numId w:val="2"/>
        </w:numPr>
        <w:jc w:val="both"/>
        <w:rPr>
          <w:rFonts w:ascii="Arial" w:hAnsi="Arial" w:cs="Arial"/>
          <w:color w:val="202122"/>
          <w:sz w:val="20"/>
          <w:szCs w:val="20"/>
          <w:lang w:val="es-MX" w:eastAsia="en-US"/>
        </w:rPr>
      </w:pPr>
      <w:r w:rsidRPr="00556E19">
        <w:rPr>
          <w:rFonts w:ascii="Arial" w:hAnsi="Arial" w:cs="Arial"/>
          <w:sz w:val="22"/>
          <w:szCs w:val="22"/>
          <w:lang w:val="es-MX"/>
        </w:rPr>
        <w:t xml:space="preserve"> </w:t>
      </w:r>
      <w:r w:rsidR="00656CAE" w:rsidRPr="00556E19">
        <w:rPr>
          <w:rFonts w:ascii="Arial" w:hAnsi="Arial" w:cs="Arial"/>
          <w:sz w:val="22"/>
          <w:szCs w:val="22"/>
          <w:lang w:val="es-MX"/>
        </w:rPr>
        <w:t>Mantenimiento</w:t>
      </w:r>
      <w:r w:rsidR="00762C74" w:rsidRPr="00556E19">
        <w:rPr>
          <w:rFonts w:ascii="Arial" w:hAnsi="Arial" w:cs="Arial"/>
          <w:sz w:val="22"/>
          <w:szCs w:val="22"/>
          <w:lang w:val="es-MX"/>
        </w:rPr>
        <w:t xml:space="preserve"> y adecuación </w:t>
      </w:r>
      <w:r w:rsidR="00656CAE" w:rsidRPr="00556E19">
        <w:rPr>
          <w:rFonts w:ascii="Arial" w:hAnsi="Arial" w:cs="Arial"/>
          <w:sz w:val="22"/>
          <w:szCs w:val="22"/>
          <w:lang w:val="es-MX"/>
        </w:rPr>
        <w:t xml:space="preserve">del </w:t>
      </w:r>
      <w:r w:rsidRPr="00556E19">
        <w:rPr>
          <w:rFonts w:ascii="Arial" w:hAnsi="Arial" w:cs="Arial"/>
          <w:sz w:val="22"/>
          <w:szCs w:val="22"/>
          <w:lang w:val="es-MX"/>
        </w:rPr>
        <w:t xml:space="preserve">Sistema de </w:t>
      </w:r>
      <w:r w:rsidR="00656CAE" w:rsidRPr="00556E19">
        <w:rPr>
          <w:rFonts w:ascii="Arial" w:hAnsi="Arial" w:cs="Arial"/>
          <w:sz w:val="22"/>
          <w:szCs w:val="22"/>
          <w:lang w:val="es-MX"/>
        </w:rPr>
        <w:t>Re</w:t>
      </w:r>
      <w:r w:rsidRPr="00556E19">
        <w:rPr>
          <w:rFonts w:ascii="Arial" w:hAnsi="Arial" w:cs="Arial"/>
          <w:sz w:val="22"/>
          <w:szCs w:val="22"/>
          <w:lang w:val="es-MX"/>
        </w:rPr>
        <w:t xml:space="preserve">d </w:t>
      </w:r>
      <w:r w:rsidR="005867D8" w:rsidRPr="00556E19">
        <w:rPr>
          <w:rFonts w:ascii="Arial" w:hAnsi="Arial" w:cs="Arial"/>
          <w:sz w:val="22"/>
          <w:szCs w:val="22"/>
          <w:lang w:val="es-MX"/>
        </w:rPr>
        <w:t>Contraincendios</w:t>
      </w:r>
      <w:r w:rsidR="00656CAE" w:rsidRPr="00556E19">
        <w:rPr>
          <w:rFonts w:ascii="Arial" w:hAnsi="Arial" w:cs="Arial"/>
          <w:sz w:val="22"/>
          <w:szCs w:val="22"/>
          <w:lang w:val="es-MX"/>
        </w:rPr>
        <w:t xml:space="preserve"> en las sedes de </w:t>
      </w:r>
      <w:r w:rsidR="005867D8" w:rsidRPr="00556E19">
        <w:rPr>
          <w:rFonts w:ascii="Arial" w:hAnsi="Arial" w:cs="Arial"/>
          <w:sz w:val="22"/>
          <w:szCs w:val="22"/>
          <w:lang w:val="es-MX"/>
        </w:rPr>
        <w:t xml:space="preserve">San Cayetano, </w:t>
      </w:r>
      <w:r w:rsidR="00A5327E" w:rsidRPr="00556E19">
        <w:rPr>
          <w:rFonts w:ascii="Arial" w:hAnsi="Arial" w:cs="Arial"/>
          <w:sz w:val="22"/>
          <w:szCs w:val="22"/>
          <w:lang w:val="es-MX"/>
        </w:rPr>
        <w:t xml:space="preserve">Subdirección de Capacitación y del Centro de Datos ubicado en el piso séptimo de la sede principal Lotería de Bogotá, </w:t>
      </w:r>
      <w:r w:rsidR="00073C52" w:rsidRPr="00556E19">
        <w:rPr>
          <w:rFonts w:ascii="Arial" w:hAnsi="Arial" w:cs="Arial"/>
          <w:sz w:val="22"/>
          <w:szCs w:val="22"/>
          <w:lang w:val="es-MX"/>
        </w:rPr>
        <w:t>con el fin de garantizar la seguridad de los funcionarios.</w:t>
      </w:r>
    </w:p>
    <w:p w14:paraId="4AE0E644" w14:textId="77777777" w:rsidR="00A52A89" w:rsidRPr="00556E19" w:rsidRDefault="00A52A89" w:rsidP="00A52A89">
      <w:pPr>
        <w:pStyle w:val="Prrafodelista"/>
        <w:rPr>
          <w:rFonts w:ascii="Arial" w:hAnsi="Arial" w:cs="Arial"/>
          <w:color w:val="202122"/>
          <w:sz w:val="20"/>
          <w:szCs w:val="20"/>
          <w:lang w:val="es-MX" w:eastAsia="en-US"/>
        </w:rPr>
      </w:pPr>
    </w:p>
    <w:p w14:paraId="2317323D" w14:textId="4AD9DC5B" w:rsidR="00A52A89" w:rsidRPr="00556E19" w:rsidRDefault="00A52A89" w:rsidP="00CC1E7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  <w:lang w:val="es-MX"/>
        </w:rPr>
        <w:t>Adecuación de espacios</w:t>
      </w:r>
      <w:r w:rsidR="002D154A" w:rsidRPr="00556E19">
        <w:rPr>
          <w:rFonts w:ascii="Arial" w:hAnsi="Arial" w:cs="Arial"/>
          <w:sz w:val="22"/>
          <w:szCs w:val="22"/>
          <w:lang w:val="es-MX"/>
        </w:rPr>
        <w:t xml:space="preserve"> físicos</w:t>
      </w:r>
      <w:r w:rsidR="00341660" w:rsidRPr="00556E19">
        <w:rPr>
          <w:rFonts w:ascii="Arial" w:hAnsi="Arial" w:cs="Arial"/>
          <w:sz w:val="22"/>
          <w:szCs w:val="22"/>
          <w:lang w:val="es-MX"/>
        </w:rPr>
        <w:t xml:space="preserve"> para</w:t>
      </w:r>
      <w:r w:rsidR="00EA06E3" w:rsidRPr="00556E19">
        <w:rPr>
          <w:rFonts w:ascii="Arial" w:hAnsi="Arial" w:cs="Arial"/>
          <w:sz w:val="22"/>
          <w:szCs w:val="22"/>
          <w:lang w:val="es-MX"/>
        </w:rPr>
        <w:t xml:space="preserve"> el almacenamiento de elementos de consumo de la Entidad garantizando espacios adecuados para preservar la integridad física y de salubridad de conformidad con las buenas prácticas ambientales.</w:t>
      </w:r>
    </w:p>
    <w:p w14:paraId="0854816B" w14:textId="77777777" w:rsidR="00DE2C5A" w:rsidRPr="00556E19" w:rsidRDefault="00DE2C5A" w:rsidP="00DE2C5A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365707E" w14:textId="77777777" w:rsidR="00DE2C5A" w:rsidRPr="00556E19" w:rsidRDefault="00DE2C5A" w:rsidP="00DE2C5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  <w:lang w:val="es-MX"/>
        </w:rPr>
        <w:t>Adecuación de espacios físicos para el almacenamiento de elementos de consumo de la Entidad garantizando espacios adecuados para preservar la integridad física y de salubridad de conformidad con las buenas prácticas ambientales.</w:t>
      </w:r>
    </w:p>
    <w:p w14:paraId="55995309" w14:textId="77777777" w:rsidR="00DE2C5A" w:rsidRPr="00556E19" w:rsidRDefault="00DE2C5A" w:rsidP="00DE2C5A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2684ADE9" w14:textId="77777777" w:rsidR="00321EA2" w:rsidRPr="00556E19" w:rsidRDefault="00DE2C5A" w:rsidP="00892FD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  <w:lang w:val="es-MX"/>
        </w:rPr>
        <w:t xml:space="preserve">Acondicionamiento de un área de sanidad para la ubicación del Consultorio Médico, Consultorio de Psicología y la Sala de Lactancia, en sede principal del edifico de la Lotería de Bogotá, </w:t>
      </w:r>
      <w:r w:rsidR="001F2551" w:rsidRPr="00556E19">
        <w:rPr>
          <w:rFonts w:ascii="Arial" w:hAnsi="Arial" w:cs="Arial"/>
          <w:sz w:val="22"/>
          <w:szCs w:val="22"/>
          <w:lang w:val="es-MX"/>
        </w:rPr>
        <w:t>con el fin de proteger los requerimientos de salud de los empleados de la Entidad.as garantizar</w:t>
      </w:r>
      <w:r w:rsidR="00321EA2" w:rsidRPr="00556E19">
        <w:rPr>
          <w:rFonts w:ascii="Arial" w:hAnsi="Arial" w:cs="Arial"/>
          <w:sz w:val="22"/>
          <w:szCs w:val="22"/>
          <w:lang w:val="es-MX"/>
        </w:rPr>
        <w:t>.</w:t>
      </w:r>
    </w:p>
    <w:p w14:paraId="7A74C7F8" w14:textId="77777777" w:rsidR="00321EA2" w:rsidRPr="00556E19" w:rsidRDefault="00321EA2" w:rsidP="00321EA2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1089097E" w14:textId="64C9EAF4" w:rsidR="002A18B1" w:rsidRPr="00556E19" w:rsidRDefault="002A18B1" w:rsidP="00892FD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  <w:lang w:val="es-MX"/>
        </w:rPr>
        <w:t>I</w:t>
      </w:r>
      <w:r w:rsidR="00321EA2" w:rsidRPr="00556E19">
        <w:rPr>
          <w:rFonts w:ascii="Arial" w:hAnsi="Arial" w:cs="Arial"/>
          <w:sz w:val="22"/>
          <w:szCs w:val="22"/>
          <w:lang w:val="es-MX"/>
        </w:rPr>
        <w:t xml:space="preserve">nstalación y adecuación de puestos de trabajo en todas </w:t>
      </w:r>
      <w:r w:rsidRPr="00556E19">
        <w:rPr>
          <w:rFonts w:ascii="Arial" w:hAnsi="Arial" w:cs="Arial"/>
          <w:sz w:val="22"/>
          <w:szCs w:val="22"/>
          <w:lang w:val="es-MX"/>
        </w:rPr>
        <w:t xml:space="preserve">las </w:t>
      </w:r>
      <w:r w:rsidR="00321EA2" w:rsidRPr="00556E19">
        <w:rPr>
          <w:rFonts w:ascii="Arial" w:hAnsi="Arial" w:cs="Arial"/>
          <w:sz w:val="22"/>
          <w:szCs w:val="22"/>
          <w:lang w:val="es-MX"/>
        </w:rPr>
        <w:t>sedes</w:t>
      </w:r>
      <w:r w:rsidRPr="00556E19">
        <w:rPr>
          <w:rFonts w:ascii="Arial" w:hAnsi="Arial" w:cs="Arial"/>
          <w:sz w:val="22"/>
          <w:szCs w:val="22"/>
          <w:lang w:val="es-MX"/>
        </w:rPr>
        <w:t>, así como en algunas instalaciones de las entidades sujetos de control para ejercer la vigilancia y control a la gestión fiscal.</w:t>
      </w:r>
    </w:p>
    <w:p w14:paraId="588588F0" w14:textId="77777777" w:rsidR="0019336F" w:rsidRPr="00556E19" w:rsidRDefault="0019336F" w:rsidP="0019336F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14:paraId="3A5AD2A6" w14:textId="77777777" w:rsidR="0019336F" w:rsidRPr="00556E19" w:rsidRDefault="0019336F" w:rsidP="0019336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556E19">
        <w:rPr>
          <w:rFonts w:ascii="Arial" w:hAnsi="Arial" w:cs="Arial"/>
          <w:sz w:val="22"/>
          <w:szCs w:val="22"/>
        </w:rPr>
        <w:t>Mantenimiento preventivo y continuo de los bienes muebles e inmuebles en las Sedes de la Contraloría de Bogotá.</w:t>
      </w:r>
    </w:p>
    <w:p w14:paraId="71D4441E" w14:textId="1919B807" w:rsidR="002A18B1" w:rsidRPr="00556E19" w:rsidRDefault="002A18B1" w:rsidP="002A18B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9272147" w14:textId="77777777" w:rsidR="001146BA" w:rsidRPr="00556E19" w:rsidRDefault="00836781" w:rsidP="001F2551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556E19">
        <w:rPr>
          <w:rFonts w:ascii="Arial" w:hAnsi="Arial" w:cs="Arial"/>
          <w:sz w:val="22"/>
          <w:szCs w:val="22"/>
        </w:rPr>
        <w:t>Conforme a las actividades desarrolla</w:t>
      </w:r>
      <w:r w:rsidR="00E548B1" w:rsidRPr="00556E19">
        <w:rPr>
          <w:rFonts w:ascii="Arial" w:hAnsi="Arial" w:cs="Arial"/>
          <w:sz w:val="22"/>
          <w:szCs w:val="22"/>
        </w:rPr>
        <w:t>das</w:t>
      </w:r>
      <w:r w:rsidRPr="00556E19">
        <w:rPr>
          <w:rFonts w:ascii="Arial" w:hAnsi="Arial" w:cs="Arial"/>
          <w:sz w:val="22"/>
          <w:szCs w:val="22"/>
        </w:rPr>
        <w:t xml:space="preserve"> dentro de la </w:t>
      </w:r>
      <w:r w:rsidR="00D979FF" w:rsidRPr="00556E19">
        <w:rPr>
          <w:rFonts w:ascii="Arial" w:hAnsi="Arial" w:cs="Arial"/>
          <w:sz w:val="22"/>
          <w:szCs w:val="22"/>
        </w:rPr>
        <w:t xml:space="preserve">ejecución del contrato </w:t>
      </w:r>
      <w:proofErr w:type="spellStart"/>
      <w:r w:rsidR="001833B4" w:rsidRPr="00556E19">
        <w:rPr>
          <w:rFonts w:ascii="Arial" w:hAnsi="Arial" w:cs="Arial"/>
          <w:sz w:val="22"/>
          <w:szCs w:val="22"/>
        </w:rPr>
        <w:t>N</w:t>
      </w:r>
      <w:r w:rsidR="00D979FF" w:rsidRPr="00556E19">
        <w:rPr>
          <w:rFonts w:ascii="Arial" w:hAnsi="Arial" w:cs="Arial"/>
          <w:sz w:val="22"/>
          <w:szCs w:val="22"/>
        </w:rPr>
        <w:t>º</w:t>
      </w:r>
      <w:proofErr w:type="spellEnd"/>
      <w:r w:rsidR="00D979FF" w:rsidRPr="00556E19">
        <w:rPr>
          <w:rFonts w:ascii="Arial" w:hAnsi="Arial" w:cs="Arial"/>
          <w:sz w:val="22"/>
          <w:szCs w:val="22"/>
        </w:rPr>
        <w:t xml:space="preserve"> 657486 de diciembre 19 de 2018 </w:t>
      </w:r>
      <w:r w:rsidR="001833B4" w:rsidRPr="00556E19">
        <w:rPr>
          <w:rFonts w:ascii="Arial" w:hAnsi="Arial" w:cs="Arial"/>
          <w:sz w:val="22"/>
          <w:szCs w:val="22"/>
        </w:rPr>
        <w:t xml:space="preserve">correspondiente al Mantenimiento correctivo, reparaciones locativas y adecuaciones para las sedes de la Contraloría de Bogotá, se establecen las </w:t>
      </w:r>
      <w:r w:rsidR="001146BA" w:rsidRPr="00556E19">
        <w:rPr>
          <w:rFonts w:ascii="Arial" w:hAnsi="Arial" w:cs="Arial"/>
          <w:bCs/>
          <w:sz w:val="22"/>
          <w:szCs w:val="22"/>
        </w:rPr>
        <w:t xml:space="preserve">siguientes intervenciones: </w:t>
      </w:r>
    </w:p>
    <w:p w14:paraId="544D36B8" w14:textId="0019E0E7" w:rsidR="00A52A89" w:rsidRPr="00556E19" w:rsidRDefault="00A52A89" w:rsidP="00B50D76">
      <w:pPr>
        <w:ind w:left="360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14:paraId="5F3F8084" w14:textId="77777777" w:rsidR="00A52A89" w:rsidRPr="00C46BEA" w:rsidRDefault="00A52A89" w:rsidP="00B50D76">
      <w:pPr>
        <w:ind w:left="360"/>
        <w:jc w:val="both"/>
        <w:rPr>
          <w:rFonts w:ascii="Arial" w:hAnsi="Arial" w:cs="Arial"/>
          <w:bCs/>
          <w:highlight w:val="yellow"/>
        </w:rPr>
      </w:pPr>
    </w:p>
    <w:p w14:paraId="3150B7A1" w14:textId="196EDBF0" w:rsidR="001146BA" w:rsidRDefault="001146BA" w:rsidP="002D615D">
      <w:pPr>
        <w:ind w:left="360"/>
        <w:jc w:val="both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tblpX="-10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4678"/>
      </w:tblGrid>
      <w:tr w:rsidR="00556E19" w:rsidRPr="002A1D25" w14:paraId="560F7DEA" w14:textId="77777777" w:rsidTr="00637C59">
        <w:trPr>
          <w:trHeight w:val="416"/>
        </w:trPr>
        <w:tc>
          <w:tcPr>
            <w:tcW w:w="3964" w:type="dxa"/>
            <w:gridSpan w:val="2"/>
            <w:shd w:val="pct5" w:color="auto" w:fill="auto"/>
            <w:vAlign w:val="center"/>
          </w:tcPr>
          <w:p w14:paraId="396F2681" w14:textId="77777777" w:rsidR="00556E19" w:rsidRDefault="00556E19" w:rsidP="00556E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B07C59" w14:textId="65BA5C2D" w:rsidR="00556E19" w:rsidRDefault="00556E19" w:rsidP="00556E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92239">
              <w:rPr>
                <w:rFonts w:ascii="Arial" w:hAnsi="Arial" w:cs="Arial"/>
                <w:bCs/>
                <w:sz w:val="16"/>
                <w:szCs w:val="16"/>
              </w:rPr>
              <w:t>Ubicación</w:t>
            </w:r>
          </w:p>
          <w:p w14:paraId="059F3847" w14:textId="77777777" w:rsidR="00556E19" w:rsidRPr="00D92239" w:rsidRDefault="00556E19" w:rsidP="00556E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78" w:type="dxa"/>
            <w:shd w:val="pct5" w:color="auto" w:fill="auto"/>
            <w:vAlign w:val="center"/>
          </w:tcPr>
          <w:p w14:paraId="483EBC62" w14:textId="2ED454B9" w:rsidR="00556E19" w:rsidRPr="00D92239" w:rsidRDefault="00556E19" w:rsidP="00556E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92239">
              <w:rPr>
                <w:rFonts w:ascii="Arial" w:hAnsi="Arial" w:cs="Arial"/>
                <w:bCs/>
                <w:sz w:val="16"/>
                <w:szCs w:val="16"/>
              </w:rPr>
              <w:t>Actividades de</w:t>
            </w:r>
          </w:p>
          <w:p w14:paraId="29CDC51C" w14:textId="77777777" w:rsidR="00556E19" w:rsidRPr="00D92239" w:rsidRDefault="00556E19" w:rsidP="00556E1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92239">
              <w:rPr>
                <w:rFonts w:ascii="Arial" w:hAnsi="Arial" w:cs="Arial"/>
                <w:bCs/>
                <w:sz w:val="16"/>
                <w:szCs w:val="16"/>
              </w:rPr>
              <w:t>Adecuaciones y Remodelaciones</w:t>
            </w:r>
          </w:p>
        </w:tc>
      </w:tr>
      <w:tr w:rsidR="00556E19" w:rsidRPr="00A51E3A" w14:paraId="7BB11C2C" w14:textId="77777777" w:rsidTr="00637C59">
        <w:trPr>
          <w:trHeight w:val="1182"/>
          <w:tblHeader/>
        </w:trPr>
        <w:tc>
          <w:tcPr>
            <w:tcW w:w="1838" w:type="dxa"/>
            <w:vAlign w:val="center"/>
          </w:tcPr>
          <w:p w14:paraId="2B5E636F" w14:textId="77777777" w:rsidR="00556E19" w:rsidRPr="002A1D25" w:rsidRDefault="00556E19" w:rsidP="004C48E4">
            <w:pPr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  <w:r w:rsidRPr="00D92239">
              <w:rPr>
                <w:rFonts w:ascii="Arial" w:hAnsi="Arial" w:cs="Arial"/>
                <w:bCs/>
                <w:sz w:val="16"/>
                <w:szCs w:val="16"/>
              </w:rPr>
              <w:t>Edificio Lotería de Bogotá - Piso 1</w:t>
            </w:r>
          </w:p>
        </w:tc>
        <w:tc>
          <w:tcPr>
            <w:tcW w:w="2126" w:type="dxa"/>
            <w:vAlign w:val="center"/>
          </w:tcPr>
          <w:p w14:paraId="5F19629A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Oficina Atención al Ciudadano.</w:t>
            </w:r>
          </w:p>
          <w:p w14:paraId="6BE8A082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Oficina de Radicación y Correspondencia.</w:t>
            </w:r>
          </w:p>
          <w:p w14:paraId="56629103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Subdirección Responsabilidad Fiscal</w:t>
            </w:r>
          </w:p>
        </w:tc>
        <w:tc>
          <w:tcPr>
            <w:tcW w:w="4678" w:type="dxa"/>
            <w:vMerge w:val="restart"/>
          </w:tcPr>
          <w:p w14:paraId="1E620E9D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 xml:space="preserve">Muros en </w:t>
            </w:r>
            <w:proofErr w:type="spellStart"/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dry</w:t>
            </w:r>
            <w:proofErr w:type="spellEnd"/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 xml:space="preserve"> Wall</w:t>
            </w:r>
          </w:p>
          <w:p w14:paraId="32D74D71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Pintura vinilo dos manos tipo 1</w:t>
            </w:r>
          </w:p>
          <w:p w14:paraId="08C2A891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Reinstalación y suministro de piso en madera laminada</w:t>
            </w:r>
          </w:p>
          <w:p w14:paraId="2EC98537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Instalación de guarda escoba en madera.</w:t>
            </w:r>
          </w:p>
          <w:p w14:paraId="04084DD9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 xml:space="preserve">Reinstalación y suministro de </w:t>
            </w:r>
            <w:proofErr w:type="spellStart"/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ventanería</w:t>
            </w:r>
            <w:proofErr w:type="spellEnd"/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 xml:space="preserve"> en perfilería metálica con vidrio templado</w:t>
            </w:r>
          </w:p>
          <w:p w14:paraId="4D9F4085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Suministro e reinstalación de puertas en vidrio templado</w:t>
            </w:r>
          </w:p>
          <w:p w14:paraId="717AFB1D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Reinstalación de archivos rodantes</w:t>
            </w:r>
          </w:p>
          <w:p w14:paraId="16008EB5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Reubicación e instalación de puestos y superficies de trabajo</w:t>
            </w:r>
          </w:p>
          <w:p w14:paraId="2E6F834E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Reubicación y certificación de puntos de voz y datos</w:t>
            </w:r>
          </w:p>
          <w:p w14:paraId="070D211B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Instalación y actualización de luminarias de alógenas a LED</w:t>
            </w:r>
          </w:p>
          <w:p w14:paraId="1DBBAD27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Limpieza y cambio de cielo raso de fibra mineral.</w:t>
            </w:r>
          </w:p>
          <w:p w14:paraId="43EE6851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Adecuación instalaciones eléctricas</w:t>
            </w:r>
          </w:p>
          <w:p w14:paraId="2C24B947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 xml:space="preserve">Instalación de </w:t>
            </w:r>
            <w:proofErr w:type="spellStart"/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guardaescoba</w:t>
            </w:r>
            <w:proofErr w:type="spellEnd"/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 xml:space="preserve"> en porcelanato.</w:t>
            </w:r>
          </w:p>
          <w:p w14:paraId="17E4A812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 xml:space="preserve">Reinstalación y suministro de </w:t>
            </w:r>
            <w:proofErr w:type="spellStart"/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ventanería</w:t>
            </w:r>
            <w:proofErr w:type="spellEnd"/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 xml:space="preserve"> en perfilería metálica con vidrio crudo de 5 mm</w:t>
            </w:r>
          </w:p>
          <w:p w14:paraId="3A1074C2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Limpieza y cambio de cielo raso de fibra mineral.</w:t>
            </w:r>
          </w:p>
          <w:p w14:paraId="245C157D" w14:textId="77777777" w:rsidR="00556E19" w:rsidRPr="00D922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92239">
              <w:rPr>
                <w:rFonts w:ascii="Arial" w:hAnsi="Arial" w:cs="Arial"/>
                <w:sz w:val="16"/>
                <w:szCs w:val="16"/>
                <w:lang w:val="es-419"/>
              </w:rPr>
              <w:t>Suministro de Archivos rodantes</w:t>
            </w:r>
          </w:p>
        </w:tc>
      </w:tr>
      <w:tr w:rsidR="00556E19" w:rsidRPr="00A51E3A" w14:paraId="2884AD5B" w14:textId="77777777" w:rsidTr="00637C59">
        <w:trPr>
          <w:tblHeader/>
        </w:trPr>
        <w:tc>
          <w:tcPr>
            <w:tcW w:w="1838" w:type="dxa"/>
            <w:vAlign w:val="center"/>
          </w:tcPr>
          <w:p w14:paraId="5492B3ED" w14:textId="77777777" w:rsidR="00556E19" w:rsidRPr="006D6A2C" w:rsidRDefault="00556E19" w:rsidP="004C4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A2C">
              <w:rPr>
                <w:rFonts w:ascii="Arial" w:hAnsi="Arial" w:cs="Arial"/>
                <w:bCs/>
                <w:sz w:val="16"/>
                <w:szCs w:val="16"/>
              </w:rPr>
              <w:t>Edificio Lotería de Bogotá - Piso 2</w:t>
            </w:r>
          </w:p>
        </w:tc>
        <w:tc>
          <w:tcPr>
            <w:tcW w:w="2126" w:type="dxa"/>
            <w:vAlign w:val="center"/>
          </w:tcPr>
          <w:p w14:paraId="1B0D7353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 xml:space="preserve">Dirección de Hacienda </w:t>
            </w:r>
          </w:p>
          <w:p w14:paraId="6E0E0407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Dirección de Educación</w:t>
            </w:r>
          </w:p>
          <w:p w14:paraId="2ABD6852" w14:textId="77777777" w:rsidR="00556E19" w:rsidRPr="006D6A2C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Oficina de Transporte</w:t>
            </w:r>
          </w:p>
        </w:tc>
        <w:tc>
          <w:tcPr>
            <w:tcW w:w="4678" w:type="dxa"/>
            <w:vMerge/>
          </w:tcPr>
          <w:p w14:paraId="3F57DB4B" w14:textId="77777777" w:rsidR="00556E19" w:rsidRDefault="00556E19" w:rsidP="004C48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6E19" w:rsidRPr="00A51E3A" w14:paraId="1E05FCA0" w14:textId="77777777" w:rsidTr="00637C59">
        <w:trPr>
          <w:tblHeader/>
        </w:trPr>
        <w:tc>
          <w:tcPr>
            <w:tcW w:w="1838" w:type="dxa"/>
            <w:vAlign w:val="center"/>
          </w:tcPr>
          <w:p w14:paraId="04FB3F20" w14:textId="77777777" w:rsidR="00556E19" w:rsidRPr="006D6A2C" w:rsidRDefault="00556E19" w:rsidP="004C4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D6A2C">
              <w:rPr>
                <w:rFonts w:ascii="Arial" w:hAnsi="Arial" w:cs="Arial"/>
                <w:bCs/>
                <w:sz w:val="16"/>
                <w:szCs w:val="16"/>
              </w:rPr>
              <w:t>Edificio Lotería de Bogotá - Piso 4</w:t>
            </w:r>
          </w:p>
        </w:tc>
        <w:tc>
          <w:tcPr>
            <w:tcW w:w="2126" w:type="dxa"/>
            <w:vAlign w:val="center"/>
          </w:tcPr>
          <w:p w14:paraId="35B1518B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 xml:space="preserve">Dirección de Servicios Públicos </w:t>
            </w:r>
          </w:p>
          <w:p w14:paraId="6E920DB2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Dirección de Desarrollo Económico.</w:t>
            </w:r>
          </w:p>
          <w:p w14:paraId="74245B73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Archivo de Subdirección de Responsabilidad.</w:t>
            </w:r>
          </w:p>
          <w:p w14:paraId="31D5394C" w14:textId="77777777" w:rsidR="00556E19" w:rsidRPr="006D6A2C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Archivo Talento Humano</w:t>
            </w:r>
          </w:p>
        </w:tc>
        <w:tc>
          <w:tcPr>
            <w:tcW w:w="4678" w:type="dxa"/>
            <w:vMerge/>
          </w:tcPr>
          <w:p w14:paraId="5C03EF73" w14:textId="77777777" w:rsidR="00556E1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56E19" w:rsidRPr="00A51E3A" w14:paraId="0CDAAF0B" w14:textId="77777777" w:rsidTr="00637C59">
        <w:trPr>
          <w:tblHeader/>
        </w:trPr>
        <w:tc>
          <w:tcPr>
            <w:tcW w:w="1838" w:type="dxa"/>
            <w:vAlign w:val="center"/>
          </w:tcPr>
          <w:p w14:paraId="66B9448A" w14:textId="77777777" w:rsidR="00556E19" w:rsidRPr="00504839" w:rsidRDefault="00556E19" w:rsidP="004C4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04839">
              <w:rPr>
                <w:rFonts w:ascii="Arial" w:hAnsi="Arial" w:cs="Arial"/>
                <w:bCs/>
                <w:sz w:val="16"/>
                <w:szCs w:val="16"/>
              </w:rPr>
              <w:t>Edificio Lotería de Bogotá - Piso 5</w:t>
            </w:r>
          </w:p>
        </w:tc>
        <w:tc>
          <w:tcPr>
            <w:tcW w:w="2126" w:type="dxa"/>
            <w:vAlign w:val="center"/>
          </w:tcPr>
          <w:p w14:paraId="6C8747BC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Dirección Movilidad</w:t>
            </w:r>
          </w:p>
          <w:p w14:paraId="1CD7DCD4" w14:textId="77777777" w:rsidR="00556E19" w:rsidRPr="005048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Terraza Edificio</w:t>
            </w:r>
          </w:p>
        </w:tc>
        <w:tc>
          <w:tcPr>
            <w:tcW w:w="4678" w:type="dxa"/>
            <w:vAlign w:val="center"/>
          </w:tcPr>
          <w:p w14:paraId="203F694A" w14:textId="77777777" w:rsidR="00556E19" w:rsidRPr="005048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04839">
              <w:rPr>
                <w:rFonts w:ascii="Arial" w:hAnsi="Arial" w:cs="Arial"/>
                <w:sz w:val="16"/>
                <w:szCs w:val="16"/>
                <w:lang w:val="es-419"/>
              </w:rPr>
              <w:t xml:space="preserve">Cerramiento en vidrio templado de 1 </w:t>
            </w:r>
            <w:proofErr w:type="spellStart"/>
            <w:r w:rsidRPr="00504839">
              <w:rPr>
                <w:rFonts w:ascii="Arial" w:hAnsi="Arial" w:cs="Arial"/>
                <w:sz w:val="16"/>
                <w:szCs w:val="16"/>
                <w:lang w:val="es-419"/>
              </w:rPr>
              <w:t>cms</w:t>
            </w:r>
            <w:proofErr w:type="spellEnd"/>
            <w:r w:rsidRPr="00504839">
              <w:rPr>
                <w:rFonts w:ascii="Arial" w:hAnsi="Arial" w:cs="Arial"/>
                <w:sz w:val="16"/>
                <w:szCs w:val="16"/>
                <w:lang w:val="es-419"/>
              </w:rPr>
              <w:t xml:space="preserve"> adosado al antepecho en ladrillo de la terraza.</w:t>
            </w:r>
          </w:p>
          <w:p w14:paraId="3BB6FF2B" w14:textId="77777777" w:rsidR="00556E19" w:rsidRPr="0050483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04839">
              <w:rPr>
                <w:rFonts w:ascii="Arial" w:hAnsi="Arial" w:cs="Arial"/>
                <w:sz w:val="16"/>
                <w:szCs w:val="16"/>
                <w:lang w:val="es-419"/>
              </w:rPr>
              <w:t>Mantenimiento e impermeabilización de la terraza.</w:t>
            </w:r>
          </w:p>
          <w:p w14:paraId="7667F2CE" w14:textId="77777777" w:rsidR="00556E19" w:rsidRPr="008E461D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04839">
              <w:rPr>
                <w:rFonts w:ascii="Arial" w:hAnsi="Arial" w:cs="Arial"/>
                <w:sz w:val="16"/>
                <w:szCs w:val="16"/>
                <w:lang w:val="es-419"/>
              </w:rPr>
              <w:t>Suministro e instalación de canal en lámina galvanizada con sus respectivas bajantes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56E19" w:rsidRPr="00A51E3A" w14:paraId="513C409C" w14:textId="77777777" w:rsidTr="00637C59">
        <w:trPr>
          <w:trHeight w:val="2209"/>
          <w:tblHeader/>
        </w:trPr>
        <w:tc>
          <w:tcPr>
            <w:tcW w:w="1838" w:type="dxa"/>
            <w:vAlign w:val="center"/>
          </w:tcPr>
          <w:p w14:paraId="3C79E32E" w14:textId="77777777" w:rsidR="00556E19" w:rsidRPr="00600012" w:rsidRDefault="00556E19" w:rsidP="004C4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00012">
              <w:rPr>
                <w:rFonts w:ascii="Arial" w:hAnsi="Arial" w:cs="Arial"/>
                <w:bCs/>
                <w:sz w:val="16"/>
                <w:szCs w:val="16"/>
              </w:rPr>
              <w:t>Edificio Lotería de Bogotá - Piso 10</w:t>
            </w:r>
          </w:p>
        </w:tc>
        <w:tc>
          <w:tcPr>
            <w:tcW w:w="2126" w:type="dxa"/>
          </w:tcPr>
          <w:p w14:paraId="2B0D3FAB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Dirección Administrativa y Financiera</w:t>
            </w:r>
          </w:p>
          <w:p w14:paraId="36504270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Subdirección de Contratación</w:t>
            </w:r>
          </w:p>
          <w:p w14:paraId="401188D2" w14:textId="77777777" w:rsidR="00556E19" w:rsidRPr="00DA4E8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Subdirección Financiera</w:t>
            </w:r>
            <w:r w:rsidRPr="00DA4E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14:paraId="7BBABAB9" w14:textId="77777777" w:rsidR="00556E19" w:rsidRPr="005609A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 xml:space="preserve">Muros en </w:t>
            </w:r>
            <w:proofErr w:type="spellStart"/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dry</w:t>
            </w:r>
            <w:proofErr w:type="spellEnd"/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 xml:space="preserve"> Wall</w:t>
            </w:r>
          </w:p>
          <w:p w14:paraId="459A54A0" w14:textId="77777777" w:rsidR="00556E19" w:rsidRPr="005609A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Pintura vinilo dos manos tipo 1</w:t>
            </w:r>
          </w:p>
          <w:p w14:paraId="4CAD5D0F" w14:textId="77777777" w:rsidR="00556E19" w:rsidRPr="005609A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 xml:space="preserve">Instalación de </w:t>
            </w:r>
            <w:proofErr w:type="spellStart"/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guardaescoba</w:t>
            </w:r>
            <w:proofErr w:type="spellEnd"/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 xml:space="preserve"> en porcelanato.</w:t>
            </w:r>
          </w:p>
          <w:p w14:paraId="31D7E79C" w14:textId="77777777" w:rsidR="00556E19" w:rsidRPr="005609A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 xml:space="preserve">Reinstalación y suministro de </w:t>
            </w:r>
            <w:proofErr w:type="spellStart"/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ventanería</w:t>
            </w:r>
            <w:proofErr w:type="spellEnd"/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 xml:space="preserve"> en perfilería metálica con vidrio crudo de 5 mm</w:t>
            </w:r>
          </w:p>
          <w:p w14:paraId="42DD195F" w14:textId="77777777" w:rsidR="00556E19" w:rsidRPr="005609A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Suministro e reinstalación de puertas en vidrio templado</w:t>
            </w:r>
          </w:p>
          <w:p w14:paraId="37233937" w14:textId="77777777" w:rsidR="00556E19" w:rsidRPr="005609A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Reinstalación de archivos rodantes</w:t>
            </w:r>
          </w:p>
          <w:p w14:paraId="5D56B571" w14:textId="77777777" w:rsidR="00556E19" w:rsidRPr="005609A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Reubicación e instalación de puestos y superficies de trabajo</w:t>
            </w:r>
          </w:p>
          <w:p w14:paraId="627B8E4F" w14:textId="77777777" w:rsidR="00556E19" w:rsidRPr="005609A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Reubicación y certificación de puntos de voz y datos</w:t>
            </w:r>
          </w:p>
          <w:p w14:paraId="390F59DF" w14:textId="77777777" w:rsidR="00556E19" w:rsidRPr="005609A8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Instalación y actualización de luminarias de alógenas a LED</w:t>
            </w:r>
          </w:p>
          <w:p w14:paraId="5FD38904" w14:textId="311AF868" w:rsidR="00556E19" w:rsidRPr="006E3D03" w:rsidRDefault="00556E19" w:rsidP="00556E19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5609A8">
              <w:rPr>
                <w:rFonts w:ascii="Arial" w:hAnsi="Arial" w:cs="Arial"/>
                <w:sz w:val="16"/>
                <w:szCs w:val="16"/>
                <w:lang w:val="es-419"/>
              </w:rPr>
              <w:t>Limpieza y cambio de cielo raso de fibra mineral.</w:t>
            </w:r>
          </w:p>
        </w:tc>
      </w:tr>
      <w:tr w:rsidR="00556E19" w:rsidRPr="00A51E3A" w14:paraId="43C1D2E3" w14:textId="77777777" w:rsidTr="00637C59">
        <w:trPr>
          <w:tblHeader/>
        </w:trPr>
        <w:tc>
          <w:tcPr>
            <w:tcW w:w="1838" w:type="dxa"/>
            <w:vAlign w:val="center"/>
          </w:tcPr>
          <w:p w14:paraId="0F877891" w14:textId="77777777" w:rsidR="00556E19" w:rsidRDefault="00556E19" w:rsidP="004C48E4">
            <w:pPr>
              <w:jc w:val="both"/>
              <w:rPr>
                <w:rFonts w:ascii="Arial" w:hAnsi="Arial" w:cs="Arial"/>
                <w:bCs/>
              </w:rPr>
            </w:pPr>
            <w:r w:rsidRPr="00600012">
              <w:rPr>
                <w:rFonts w:ascii="Arial" w:hAnsi="Arial" w:cs="Arial"/>
                <w:bCs/>
                <w:sz w:val="16"/>
                <w:szCs w:val="16"/>
              </w:rPr>
              <w:t>Edificio Lotería de Bogotá - Piso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5B29089F" w14:textId="77777777" w:rsidR="00556E19" w:rsidRPr="00A51E3A" w:rsidRDefault="00556E19" w:rsidP="004C48E4">
            <w:pPr>
              <w:jc w:val="both"/>
              <w:rPr>
                <w:rFonts w:ascii="Arial" w:hAnsi="Arial" w:cs="Arial"/>
                <w:bCs/>
              </w:rPr>
            </w:pPr>
            <w:r w:rsidRPr="005609A8">
              <w:rPr>
                <w:rFonts w:ascii="Arial" w:hAnsi="Arial" w:cs="Arial"/>
                <w:bCs/>
                <w:sz w:val="16"/>
                <w:szCs w:val="16"/>
              </w:rPr>
              <w:t>Subdirección Responsabilidad Fiscal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678" w:type="dxa"/>
            <w:vAlign w:val="center"/>
          </w:tcPr>
          <w:p w14:paraId="503CB392" w14:textId="77777777" w:rsidR="00556E19" w:rsidRPr="00A51E3A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Desmonte de Archivos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56E19" w:rsidRPr="00A51E3A" w14:paraId="716570A5" w14:textId="77777777" w:rsidTr="00637C59">
        <w:trPr>
          <w:tblHeader/>
        </w:trPr>
        <w:tc>
          <w:tcPr>
            <w:tcW w:w="1838" w:type="dxa"/>
            <w:vAlign w:val="center"/>
          </w:tcPr>
          <w:p w14:paraId="7DC4290D" w14:textId="77777777" w:rsidR="00556E19" w:rsidRDefault="00556E19" w:rsidP="004C48E4">
            <w:pPr>
              <w:jc w:val="both"/>
              <w:rPr>
                <w:rFonts w:ascii="Arial" w:hAnsi="Arial" w:cs="Arial"/>
                <w:bCs/>
              </w:rPr>
            </w:pPr>
            <w:r w:rsidRPr="00600012">
              <w:rPr>
                <w:rFonts w:ascii="Arial" w:hAnsi="Arial" w:cs="Arial"/>
                <w:bCs/>
                <w:sz w:val="16"/>
                <w:szCs w:val="16"/>
              </w:rPr>
              <w:t>Edificio Lotería de Bogotá - Piso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14:paraId="6967C8B6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Oficina de Control Interno</w:t>
            </w:r>
          </w:p>
          <w:p w14:paraId="4D8BEB06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Oficina de asuntos disciplinarios</w:t>
            </w:r>
          </w:p>
          <w:p w14:paraId="0BC41728" w14:textId="77777777" w:rsidR="00556E19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Dirección de Gobierno</w:t>
            </w:r>
          </w:p>
          <w:p w14:paraId="7CB90210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De Juntas</w:t>
            </w:r>
          </w:p>
          <w:p w14:paraId="60912A47" w14:textId="77777777" w:rsidR="00556E19" w:rsidRPr="006E3D03" w:rsidRDefault="00556E19" w:rsidP="004C48E4">
            <w:pPr>
              <w:ind w:left="-108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</w:tcPr>
          <w:p w14:paraId="3C0FD968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 xml:space="preserve">Muros en </w:t>
            </w:r>
            <w:proofErr w:type="spellStart"/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dry</w:t>
            </w:r>
            <w:proofErr w:type="spellEnd"/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 xml:space="preserve"> Wall</w:t>
            </w:r>
          </w:p>
          <w:p w14:paraId="47144F09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Pintura vinilo dos manos tipo 1</w:t>
            </w:r>
          </w:p>
          <w:p w14:paraId="7128E774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 xml:space="preserve">Instalación de </w:t>
            </w:r>
            <w:proofErr w:type="spellStart"/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guardaescoba</w:t>
            </w:r>
            <w:proofErr w:type="spellEnd"/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 xml:space="preserve"> en porcelanato.</w:t>
            </w:r>
          </w:p>
          <w:p w14:paraId="49444F84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 xml:space="preserve">Reinstalación y suministro de </w:t>
            </w:r>
            <w:proofErr w:type="spellStart"/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ventanería</w:t>
            </w:r>
            <w:proofErr w:type="spellEnd"/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 xml:space="preserve"> en perfilería metálica con vidrio crudo de 5 mm</w:t>
            </w:r>
          </w:p>
          <w:p w14:paraId="5CAB56E4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Suministro e reinstalación de puertas en vidrio templado</w:t>
            </w:r>
          </w:p>
          <w:p w14:paraId="34313DCC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Reinstalación de archivos rodantes</w:t>
            </w:r>
          </w:p>
          <w:p w14:paraId="601C9433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Reubicación e instalación de puestos y superficies de trabajo</w:t>
            </w:r>
          </w:p>
          <w:p w14:paraId="436E413E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Reubicación y certificación de puntos de voz y datos</w:t>
            </w:r>
          </w:p>
          <w:p w14:paraId="77C9C3C2" w14:textId="77777777" w:rsidR="00556E19" w:rsidRPr="006E3D0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6E3D03">
              <w:rPr>
                <w:rFonts w:ascii="Arial" w:hAnsi="Arial" w:cs="Arial"/>
                <w:sz w:val="16"/>
                <w:szCs w:val="16"/>
                <w:lang w:val="es-419"/>
              </w:rPr>
              <w:t>Instalación y actualización de luminarias de alógenas a LED</w:t>
            </w:r>
          </w:p>
          <w:p w14:paraId="352F448C" w14:textId="226DD091" w:rsidR="00556E19" w:rsidRPr="00556E19" w:rsidRDefault="00556E19" w:rsidP="00556E19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</w:rPr>
            </w:pPr>
            <w:r w:rsidRPr="00556E19">
              <w:rPr>
                <w:rFonts w:ascii="Arial" w:hAnsi="Arial" w:cs="Arial"/>
                <w:sz w:val="16"/>
                <w:szCs w:val="16"/>
                <w:lang w:val="es-419"/>
              </w:rPr>
              <w:t>Limpieza y cambio de cielo raso de fibra mineral.</w:t>
            </w:r>
          </w:p>
        </w:tc>
      </w:tr>
      <w:tr w:rsidR="00556E19" w:rsidRPr="00A51E3A" w14:paraId="64B14A47" w14:textId="77777777" w:rsidTr="00637C59">
        <w:trPr>
          <w:tblHeader/>
        </w:trPr>
        <w:tc>
          <w:tcPr>
            <w:tcW w:w="1838" w:type="dxa"/>
            <w:vAlign w:val="center"/>
          </w:tcPr>
          <w:p w14:paraId="5B9F5636" w14:textId="77777777" w:rsidR="00556E19" w:rsidRDefault="00556E19" w:rsidP="004C48E4">
            <w:pPr>
              <w:jc w:val="both"/>
              <w:rPr>
                <w:rFonts w:ascii="Arial" w:hAnsi="Arial" w:cs="Arial"/>
                <w:bCs/>
              </w:rPr>
            </w:pPr>
            <w:r w:rsidRPr="00600012">
              <w:rPr>
                <w:rFonts w:ascii="Arial" w:hAnsi="Arial" w:cs="Arial"/>
                <w:bCs/>
                <w:sz w:val="16"/>
                <w:szCs w:val="16"/>
              </w:rPr>
              <w:t>Edificio Lotería de Bogotá - Piso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126" w:type="dxa"/>
            <w:vAlign w:val="center"/>
          </w:tcPr>
          <w:p w14:paraId="0ABB4198" w14:textId="77777777" w:rsidR="00556E19" w:rsidRPr="00A51E3A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</w:rPr>
            </w:pPr>
            <w:r w:rsidRPr="006778DD">
              <w:rPr>
                <w:rFonts w:ascii="Arial" w:hAnsi="Arial" w:cs="Arial"/>
                <w:sz w:val="16"/>
                <w:szCs w:val="16"/>
                <w:lang w:val="es-419"/>
              </w:rPr>
              <w:t>Oficina Director Hábitat y Ambiente</w:t>
            </w:r>
          </w:p>
        </w:tc>
        <w:tc>
          <w:tcPr>
            <w:tcW w:w="4678" w:type="dxa"/>
            <w:vAlign w:val="center"/>
          </w:tcPr>
          <w:p w14:paraId="4CD00DE1" w14:textId="77777777" w:rsidR="00556E19" w:rsidRPr="00A51E3A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</w:rPr>
            </w:pPr>
            <w:r w:rsidRPr="006778DD">
              <w:rPr>
                <w:rFonts w:ascii="Arial" w:hAnsi="Arial" w:cs="Arial"/>
                <w:sz w:val="16"/>
                <w:szCs w:val="16"/>
                <w:lang w:val="es-419"/>
              </w:rPr>
              <w:t>Pintura vinilo dos manos tipo 1</w:t>
            </w:r>
          </w:p>
        </w:tc>
      </w:tr>
      <w:tr w:rsidR="00556E19" w:rsidRPr="00A51E3A" w14:paraId="0FD48CFA" w14:textId="77777777" w:rsidTr="00637C59">
        <w:trPr>
          <w:trHeight w:val="1595"/>
          <w:tblHeader/>
        </w:trPr>
        <w:tc>
          <w:tcPr>
            <w:tcW w:w="1838" w:type="dxa"/>
            <w:vAlign w:val="center"/>
          </w:tcPr>
          <w:p w14:paraId="007B61F5" w14:textId="77777777" w:rsidR="00556E19" w:rsidRDefault="00556E19" w:rsidP="004C48E4">
            <w:pPr>
              <w:jc w:val="both"/>
              <w:rPr>
                <w:rFonts w:ascii="Arial" w:hAnsi="Arial" w:cs="Arial"/>
                <w:bCs/>
              </w:rPr>
            </w:pPr>
            <w:r w:rsidRPr="00600012">
              <w:rPr>
                <w:rFonts w:ascii="Arial" w:hAnsi="Arial" w:cs="Arial"/>
                <w:bCs/>
                <w:sz w:val="16"/>
                <w:szCs w:val="16"/>
              </w:rPr>
              <w:t>Edificio Lotería de Bogotá - Piso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2126" w:type="dxa"/>
            <w:vAlign w:val="center"/>
          </w:tcPr>
          <w:p w14:paraId="1869B784" w14:textId="77777777" w:rsidR="00556E19" w:rsidRPr="000D1533" w:rsidRDefault="00556E19" w:rsidP="004C48E4">
            <w:pPr>
              <w:pStyle w:val="Prrafodelista"/>
              <w:numPr>
                <w:ilvl w:val="0"/>
                <w:numId w:val="40"/>
              </w:numPr>
              <w:ind w:left="34" w:hanging="14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6"/>
                <w:szCs w:val="16"/>
              </w:rPr>
              <w:t>Despacho Contralor</w:t>
            </w:r>
          </w:p>
        </w:tc>
        <w:tc>
          <w:tcPr>
            <w:tcW w:w="4678" w:type="dxa"/>
            <w:vMerge w:val="restart"/>
          </w:tcPr>
          <w:p w14:paraId="2AB20FAF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Pintura vinilo dos manos tipo 1</w:t>
            </w:r>
          </w:p>
          <w:p w14:paraId="0C106B8E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 xml:space="preserve">Instalación de </w:t>
            </w:r>
            <w:proofErr w:type="spellStart"/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guardaescoba</w:t>
            </w:r>
            <w:proofErr w:type="spellEnd"/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 xml:space="preserve"> en porcelanato.</w:t>
            </w:r>
          </w:p>
          <w:p w14:paraId="6CFAE08A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Instalación y actualización de luminarias de alógenas a LED</w:t>
            </w:r>
          </w:p>
          <w:p w14:paraId="6F850E4C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 xml:space="preserve">Suministro e instalación de cielo raso en </w:t>
            </w:r>
            <w:proofErr w:type="spellStart"/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dry</w:t>
            </w:r>
            <w:proofErr w:type="spellEnd"/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 xml:space="preserve"> </w:t>
            </w:r>
            <w:proofErr w:type="spellStart"/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wall</w:t>
            </w:r>
            <w:proofErr w:type="spellEnd"/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.</w:t>
            </w:r>
          </w:p>
          <w:p w14:paraId="5E825B17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Enchape pisos en porcelanato 1 piso</w:t>
            </w:r>
          </w:p>
          <w:p w14:paraId="49ED6755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Enchape cerámica color blanco baños</w:t>
            </w:r>
          </w:p>
          <w:p w14:paraId="33A209E3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Suministro e instalación de aparatos sanitarios baños</w:t>
            </w:r>
          </w:p>
          <w:p w14:paraId="6A62136B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Mantenimiento y pintura de divisiones en l</w:t>
            </w:r>
            <w:r w:rsidRPr="00C46BEA">
              <w:rPr>
                <w:rFonts w:ascii="Arial" w:hAnsi="Arial" w:cs="Arial"/>
                <w:sz w:val="16"/>
                <w:szCs w:val="16"/>
                <w:lang w:val="es-419"/>
              </w:rPr>
              <w:t>á</w:t>
            </w: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mina baño</w:t>
            </w:r>
          </w:p>
          <w:p w14:paraId="4F8FD46D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lastRenderedPageBreak/>
              <w:t>Suministro e instalación de teja canaleta perfil 43 translucida.</w:t>
            </w:r>
          </w:p>
          <w:p w14:paraId="5BD52A4B" w14:textId="77777777" w:rsidR="00556E19" w:rsidRPr="000D1533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Mantenimiento cubierto.</w:t>
            </w:r>
          </w:p>
          <w:p w14:paraId="1BC47124" w14:textId="77777777" w:rsidR="00556E19" w:rsidRPr="00C46BEA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0D1533">
              <w:rPr>
                <w:rFonts w:ascii="Arial" w:hAnsi="Arial" w:cs="Arial"/>
                <w:sz w:val="16"/>
                <w:szCs w:val="16"/>
                <w:lang w:val="es-419"/>
              </w:rPr>
              <w:t>Mantenimiento de baños 2 piso.</w:t>
            </w:r>
          </w:p>
          <w:p w14:paraId="5A352926" w14:textId="77777777" w:rsidR="00556E19" w:rsidRPr="004817A5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4817A5">
              <w:rPr>
                <w:rFonts w:ascii="Arial" w:hAnsi="Arial" w:cs="Arial"/>
                <w:sz w:val="16"/>
                <w:szCs w:val="16"/>
                <w:lang w:val="es-419"/>
              </w:rPr>
              <w:t xml:space="preserve">Muro en </w:t>
            </w:r>
            <w:proofErr w:type="spellStart"/>
            <w:r w:rsidRPr="004817A5">
              <w:rPr>
                <w:rFonts w:ascii="Arial" w:hAnsi="Arial" w:cs="Arial"/>
                <w:sz w:val="16"/>
                <w:szCs w:val="16"/>
                <w:lang w:val="es-419"/>
              </w:rPr>
              <w:t>dry</w:t>
            </w:r>
            <w:proofErr w:type="spellEnd"/>
            <w:r w:rsidRPr="004817A5">
              <w:rPr>
                <w:rFonts w:ascii="Arial" w:hAnsi="Arial" w:cs="Arial"/>
                <w:sz w:val="16"/>
                <w:szCs w:val="16"/>
                <w:lang w:val="es-419"/>
              </w:rPr>
              <w:t xml:space="preserve"> Wall</w:t>
            </w:r>
          </w:p>
          <w:p w14:paraId="4478840D" w14:textId="77777777" w:rsidR="00556E19" w:rsidRPr="004817A5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4817A5">
              <w:rPr>
                <w:rFonts w:ascii="Arial" w:hAnsi="Arial" w:cs="Arial"/>
                <w:sz w:val="16"/>
                <w:szCs w:val="16"/>
                <w:lang w:val="es-419"/>
              </w:rPr>
              <w:t xml:space="preserve">Pintura muro </w:t>
            </w:r>
          </w:p>
          <w:p w14:paraId="5E6EBA1E" w14:textId="77777777" w:rsidR="00556E19" w:rsidRPr="004817A5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4817A5">
              <w:rPr>
                <w:rFonts w:ascii="Arial" w:hAnsi="Arial" w:cs="Arial"/>
                <w:sz w:val="16"/>
                <w:szCs w:val="16"/>
                <w:lang w:val="es-419"/>
              </w:rPr>
              <w:t xml:space="preserve">Alistamiento y nivelación piso patio posterior </w:t>
            </w:r>
          </w:p>
          <w:p w14:paraId="58E6F11B" w14:textId="77777777" w:rsidR="00556E19" w:rsidRPr="004817A5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4817A5">
              <w:rPr>
                <w:rFonts w:ascii="Arial" w:hAnsi="Arial" w:cs="Arial"/>
                <w:sz w:val="16"/>
                <w:szCs w:val="16"/>
                <w:lang w:val="es-419"/>
              </w:rPr>
              <w:t>Suministro e instalación de césped sintético patio posterior y bicicletero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.</w:t>
            </w:r>
          </w:p>
          <w:p w14:paraId="2EBC7B57" w14:textId="77777777" w:rsidR="00556E19" w:rsidRPr="00C46BEA" w:rsidRDefault="00556E19" w:rsidP="004C48E4">
            <w:pPr>
              <w:ind w:left="-108"/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556E19" w:rsidRPr="00A51E3A" w14:paraId="77062C5F" w14:textId="77777777" w:rsidTr="00637C59">
        <w:trPr>
          <w:trHeight w:val="1083"/>
          <w:tblHeader/>
        </w:trPr>
        <w:tc>
          <w:tcPr>
            <w:tcW w:w="1838" w:type="dxa"/>
            <w:vAlign w:val="center"/>
          </w:tcPr>
          <w:p w14:paraId="68311A86" w14:textId="77777777" w:rsidR="00556E19" w:rsidRDefault="00556E19" w:rsidP="004C48E4">
            <w:pPr>
              <w:jc w:val="both"/>
              <w:rPr>
                <w:rFonts w:ascii="Arial" w:hAnsi="Arial" w:cs="Arial"/>
                <w:bCs/>
              </w:rPr>
            </w:pPr>
            <w:r w:rsidRPr="004817A5">
              <w:rPr>
                <w:rFonts w:ascii="Arial" w:hAnsi="Arial" w:cs="Arial"/>
                <w:bCs/>
                <w:sz w:val="16"/>
                <w:szCs w:val="16"/>
              </w:rPr>
              <w:lastRenderedPageBreak/>
              <w:t>Sede Gran América</w:t>
            </w:r>
          </w:p>
        </w:tc>
        <w:tc>
          <w:tcPr>
            <w:tcW w:w="2126" w:type="dxa"/>
            <w:vAlign w:val="center"/>
          </w:tcPr>
          <w:p w14:paraId="3ED3805D" w14:textId="77777777" w:rsidR="00556E19" w:rsidRPr="004817A5" w:rsidRDefault="00556E19" w:rsidP="004C48E4">
            <w:pPr>
              <w:pStyle w:val="Prrafodelista"/>
              <w:numPr>
                <w:ilvl w:val="0"/>
                <w:numId w:val="40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7A5">
              <w:rPr>
                <w:rFonts w:ascii="Arial" w:hAnsi="Arial" w:cs="Arial"/>
                <w:sz w:val="16"/>
                <w:szCs w:val="16"/>
              </w:rPr>
              <w:t xml:space="preserve">Oficina Pensionados </w:t>
            </w:r>
          </w:p>
          <w:p w14:paraId="52F04906" w14:textId="77777777" w:rsidR="00556E19" w:rsidRPr="00C46BEA" w:rsidRDefault="00556E19" w:rsidP="004C48E4">
            <w:pPr>
              <w:pStyle w:val="Prrafodelista"/>
              <w:numPr>
                <w:ilvl w:val="0"/>
                <w:numId w:val="40"/>
              </w:numPr>
              <w:ind w:left="34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17A5">
              <w:rPr>
                <w:rFonts w:ascii="Arial" w:hAnsi="Arial" w:cs="Arial"/>
                <w:sz w:val="16"/>
                <w:szCs w:val="16"/>
              </w:rPr>
              <w:t>Oficina Sindicatos</w:t>
            </w:r>
          </w:p>
        </w:tc>
        <w:tc>
          <w:tcPr>
            <w:tcW w:w="4678" w:type="dxa"/>
            <w:vMerge/>
          </w:tcPr>
          <w:p w14:paraId="672E51D4" w14:textId="77777777" w:rsidR="00556E19" w:rsidRPr="00A51E3A" w:rsidRDefault="00556E19" w:rsidP="004C48E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56E19" w:rsidRPr="00A51E3A" w14:paraId="689637A2" w14:textId="77777777" w:rsidTr="00637C59">
        <w:trPr>
          <w:tblHeader/>
        </w:trPr>
        <w:tc>
          <w:tcPr>
            <w:tcW w:w="1838" w:type="dxa"/>
            <w:vAlign w:val="center"/>
          </w:tcPr>
          <w:p w14:paraId="42E12A1A" w14:textId="77777777" w:rsidR="00556E19" w:rsidRPr="00AE43E2" w:rsidRDefault="00556E19" w:rsidP="004C4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43E2">
              <w:rPr>
                <w:rFonts w:ascii="Arial" w:hAnsi="Arial" w:cs="Arial"/>
                <w:bCs/>
                <w:sz w:val="16"/>
                <w:szCs w:val="16"/>
              </w:rPr>
              <w:t>Sede Escuela de Capacitación</w:t>
            </w:r>
          </w:p>
        </w:tc>
        <w:tc>
          <w:tcPr>
            <w:tcW w:w="2126" w:type="dxa"/>
            <w:vAlign w:val="center"/>
          </w:tcPr>
          <w:p w14:paraId="53190F5F" w14:textId="77777777" w:rsidR="00556E19" w:rsidRPr="00AE43E2" w:rsidRDefault="00556E19" w:rsidP="004C4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43E2">
              <w:rPr>
                <w:rFonts w:ascii="Arial" w:hAnsi="Arial" w:cs="Arial"/>
                <w:bCs/>
                <w:sz w:val="16"/>
                <w:szCs w:val="16"/>
              </w:rPr>
              <w:t xml:space="preserve">Subdirección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de Capacitación y Cooperación Técnica </w:t>
            </w:r>
          </w:p>
        </w:tc>
        <w:tc>
          <w:tcPr>
            <w:tcW w:w="4678" w:type="dxa"/>
            <w:vMerge/>
          </w:tcPr>
          <w:p w14:paraId="036F86E2" w14:textId="77777777" w:rsidR="00556E19" w:rsidRPr="00A51E3A" w:rsidRDefault="00556E19" w:rsidP="004C48E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56E19" w:rsidRPr="00A51E3A" w14:paraId="54799569" w14:textId="77777777" w:rsidTr="00637C59">
        <w:trPr>
          <w:tblHeader/>
        </w:trPr>
        <w:tc>
          <w:tcPr>
            <w:tcW w:w="1838" w:type="dxa"/>
            <w:vAlign w:val="center"/>
          </w:tcPr>
          <w:p w14:paraId="65E13025" w14:textId="77777777" w:rsidR="00556E19" w:rsidRPr="00AE43E2" w:rsidRDefault="00556E19" w:rsidP="004C48E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43E2">
              <w:rPr>
                <w:rFonts w:ascii="Arial" w:hAnsi="Arial" w:cs="Arial"/>
                <w:bCs/>
                <w:sz w:val="16"/>
                <w:szCs w:val="16"/>
              </w:rPr>
              <w:t>Sedes de Participación Ciudadana</w:t>
            </w:r>
          </w:p>
        </w:tc>
        <w:tc>
          <w:tcPr>
            <w:tcW w:w="2126" w:type="dxa"/>
            <w:vAlign w:val="center"/>
          </w:tcPr>
          <w:p w14:paraId="0B00E3AC" w14:textId="77777777" w:rsidR="00556E19" w:rsidRPr="00A51E3A" w:rsidRDefault="00556E19" w:rsidP="004C48E4">
            <w:pPr>
              <w:jc w:val="both"/>
              <w:rPr>
                <w:rFonts w:ascii="Arial" w:hAnsi="Arial" w:cs="Arial"/>
                <w:bCs/>
              </w:rPr>
            </w:pPr>
            <w:r w:rsidRPr="00AE43E2">
              <w:rPr>
                <w:rFonts w:ascii="Arial" w:hAnsi="Arial" w:cs="Arial"/>
                <w:bCs/>
                <w:sz w:val="16"/>
                <w:szCs w:val="16"/>
              </w:rPr>
              <w:t>Dirección de Participación Ciudadana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 Desarrollo Local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678" w:type="dxa"/>
            <w:vAlign w:val="center"/>
          </w:tcPr>
          <w:p w14:paraId="3C2AE400" w14:textId="77777777" w:rsidR="00556E19" w:rsidRPr="00A51E3A" w:rsidRDefault="00556E19" w:rsidP="004C48E4">
            <w:pPr>
              <w:pStyle w:val="Prrafodelista"/>
              <w:numPr>
                <w:ilvl w:val="0"/>
                <w:numId w:val="38"/>
              </w:numPr>
              <w:ind w:left="34" w:hanging="142"/>
              <w:jc w:val="both"/>
              <w:rPr>
                <w:rFonts w:ascii="Arial" w:hAnsi="Arial" w:cs="Arial"/>
                <w:bCs/>
              </w:rPr>
            </w:pPr>
            <w:r w:rsidRPr="00AE43E2">
              <w:rPr>
                <w:rFonts w:ascii="Arial" w:hAnsi="Arial" w:cs="Arial"/>
                <w:sz w:val="16"/>
                <w:szCs w:val="16"/>
                <w:lang w:val="es-419"/>
              </w:rPr>
              <w:t>Demolición de piso patio posterior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>.</w:t>
            </w:r>
          </w:p>
        </w:tc>
      </w:tr>
    </w:tbl>
    <w:p w14:paraId="3FD41652" w14:textId="77777777" w:rsidR="00444AA3" w:rsidRPr="00AE43E2" w:rsidRDefault="00444AA3" w:rsidP="00444AA3">
      <w:pPr>
        <w:jc w:val="both"/>
        <w:rPr>
          <w:rFonts w:ascii="Arial" w:hAnsi="Arial" w:cs="Arial"/>
          <w:sz w:val="16"/>
          <w:szCs w:val="16"/>
        </w:rPr>
      </w:pPr>
    </w:p>
    <w:p w14:paraId="65698218" w14:textId="67315514" w:rsidR="00444AA3" w:rsidRDefault="00444AA3">
      <w:pPr>
        <w:rPr>
          <w:rFonts w:ascii="Arial" w:hAnsi="Arial" w:cs="Arial"/>
        </w:rPr>
      </w:pPr>
    </w:p>
    <w:p w14:paraId="6010D46F" w14:textId="77777777" w:rsidR="00436B45" w:rsidRPr="00004DB6" w:rsidRDefault="00436B45" w:rsidP="002D615D">
      <w:pPr>
        <w:keepNext/>
        <w:keepLines/>
        <w:numPr>
          <w:ilvl w:val="0"/>
          <w:numId w:val="23"/>
        </w:numPr>
        <w:ind w:left="0" w:firstLine="0"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  <w:bookmarkStart w:id="4" w:name="_Toc43405707"/>
      <w:r w:rsidRPr="00004DB6">
        <w:rPr>
          <w:rFonts w:ascii="Arial" w:hAnsi="Arial" w:cs="Arial"/>
          <w:b/>
          <w:sz w:val="22"/>
          <w:szCs w:val="22"/>
          <w:lang w:val="es-CO" w:eastAsia="en-US"/>
        </w:rPr>
        <w:t>OBJETIVOS</w:t>
      </w:r>
      <w:bookmarkEnd w:id="4"/>
    </w:p>
    <w:p w14:paraId="00B29A78" w14:textId="77777777" w:rsidR="00436B45" w:rsidRPr="00004DB6" w:rsidRDefault="00436B45" w:rsidP="002D615D">
      <w:pPr>
        <w:rPr>
          <w:rFonts w:ascii="Arial Narrow" w:hAnsi="Arial Narrow"/>
          <w:sz w:val="22"/>
          <w:szCs w:val="22"/>
        </w:rPr>
      </w:pPr>
    </w:p>
    <w:p w14:paraId="5EDC8F89" w14:textId="77777777" w:rsidR="00436B45" w:rsidRPr="00004DB6" w:rsidRDefault="00436B45" w:rsidP="002D615D">
      <w:pPr>
        <w:jc w:val="both"/>
        <w:rPr>
          <w:rFonts w:ascii="Arial" w:hAnsi="Arial" w:cs="Arial"/>
          <w:b/>
          <w:sz w:val="22"/>
          <w:szCs w:val="22"/>
        </w:rPr>
      </w:pPr>
      <w:r w:rsidRPr="00004DB6">
        <w:rPr>
          <w:rFonts w:ascii="Arial" w:hAnsi="Arial" w:cs="Arial"/>
          <w:b/>
          <w:sz w:val="22"/>
          <w:szCs w:val="22"/>
        </w:rPr>
        <w:t>OBJETIVOS GENERAL</w:t>
      </w:r>
    </w:p>
    <w:p w14:paraId="4E7B5F79" w14:textId="77777777" w:rsidR="00436B45" w:rsidRPr="00004DB6" w:rsidRDefault="00436B45" w:rsidP="002D615D">
      <w:pPr>
        <w:jc w:val="both"/>
        <w:rPr>
          <w:rFonts w:ascii="Arial" w:hAnsi="Arial" w:cs="Arial"/>
          <w:sz w:val="22"/>
          <w:szCs w:val="22"/>
        </w:rPr>
      </w:pPr>
    </w:p>
    <w:p w14:paraId="261EEDB8" w14:textId="2C1E25C1" w:rsidR="000448CE" w:rsidRPr="00004DB6" w:rsidRDefault="00817D09" w:rsidP="002D615D">
      <w:pPr>
        <w:jc w:val="both"/>
        <w:rPr>
          <w:rFonts w:ascii="Arial" w:hAnsi="Arial" w:cs="Arial"/>
          <w:b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Adecuar la infraestructura física, mantenimiento y dotación del mobiliario, que soporta el cumplimiento de la misión de la Contraloría de Bogotá D.C. y </w:t>
      </w:r>
      <w:r w:rsidR="00637C59" w:rsidRPr="00004DB6">
        <w:rPr>
          <w:rFonts w:ascii="Arial" w:hAnsi="Arial" w:cs="Arial"/>
          <w:sz w:val="22"/>
          <w:szCs w:val="22"/>
        </w:rPr>
        <w:t xml:space="preserve">la </w:t>
      </w:r>
      <w:r w:rsidR="00637C59" w:rsidRPr="009C0D30">
        <w:rPr>
          <w:rFonts w:ascii="Arial" w:hAnsi="Arial" w:cs="Arial"/>
          <w:sz w:val="22"/>
          <w:szCs w:val="22"/>
        </w:rPr>
        <w:t>accesibilidad</w:t>
      </w:r>
      <w:r w:rsidR="009C0D30" w:rsidRPr="009C0D30">
        <w:rPr>
          <w:rFonts w:ascii="Arial" w:hAnsi="Arial" w:cs="Arial"/>
          <w:sz w:val="22"/>
          <w:szCs w:val="22"/>
        </w:rPr>
        <w:t xml:space="preserve"> de la ciudadanía o población o personas con discapacidad</w:t>
      </w:r>
      <w:r w:rsidRPr="00004DB6">
        <w:rPr>
          <w:rFonts w:ascii="Arial" w:hAnsi="Arial" w:cs="Arial"/>
          <w:sz w:val="22"/>
          <w:szCs w:val="22"/>
        </w:rPr>
        <w:t xml:space="preserve"> a las sedes (áreas físicas y señalización).</w:t>
      </w:r>
    </w:p>
    <w:p w14:paraId="629FBD2A" w14:textId="77777777" w:rsidR="00D92239" w:rsidRPr="00004DB6" w:rsidRDefault="00D92239" w:rsidP="002D615D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0B927966" w14:textId="510C5EDA" w:rsidR="000448CE" w:rsidRPr="00004DB6" w:rsidRDefault="000448CE" w:rsidP="002D615D">
      <w:pPr>
        <w:jc w:val="both"/>
        <w:rPr>
          <w:rFonts w:ascii="Arial Narrow" w:hAnsi="Arial Narrow" w:cs="Arial"/>
          <w:b/>
          <w:sz w:val="22"/>
          <w:szCs w:val="22"/>
        </w:rPr>
      </w:pPr>
      <w:r w:rsidRPr="00004DB6">
        <w:rPr>
          <w:rFonts w:ascii="Arial Narrow" w:hAnsi="Arial Narrow" w:cs="Arial"/>
          <w:b/>
          <w:sz w:val="22"/>
          <w:szCs w:val="22"/>
        </w:rPr>
        <w:t>OBJETIVOS ESPECÍFICOS</w:t>
      </w:r>
    </w:p>
    <w:p w14:paraId="5200F83D" w14:textId="77777777" w:rsidR="00D92239" w:rsidRPr="00444AA3" w:rsidRDefault="00D92239" w:rsidP="002D615D">
      <w:pPr>
        <w:jc w:val="both"/>
        <w:rPr>
          <w:rFonts w:ascii="Arial" w:hAnsi="Arial" w:cs="Arial"/>
          <w:sz w:val="22"/>
          <w:szCs w:val="22"/>
        </w:rPr>
      </w:pPr>
    </w:p>
    <w:p w14:paraId="1D162C2B" w14:textId="6894E5B7" w:rsidR="00484F7F" w:rsidRPr="00004DB6" w:rsidRDefault="00484F7F" w:rsidP="00444AA3">
      <w:pPr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>Adecuar y realizar mantenimiento preventivo y correctivo a la infraestructura física en las diferentes sedes y los espacios destinados a los funcionarios para el desarrollo de sus labores.</w:t>
      </w:r>
    </w:p>
    <w:p w14:paraId="333D8CFA" w14:textId="510D2832" w:rsidR="00484F7F" w:rsidRPr="00004DB6" w:rsidRDefault="00484F7F" w:rsidP="00444AA3">
      <w:pPr>
        <w:jc w:val="both"/>
        <w:rPr>
          <w:rFonts w:ascii="Arial" w:hAnsi="Arial" w:cs="Arial"/>
          <w:sz w:val="22"/>
          <w:szCs w:val="22"/>
        </w:rPr>
      </w:pPr>
    </w:p>
    <w:p w14:paraId="53FF8528" w14:textId="387499B8" w:rsidR="00DA3491" w:rsidRDefault="00484F7F" w:rsidP="00444AA3">
      <w:pPr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Dotar a las dependencias con el mobiliario necesario, a fin de fortalecer la capacidad misional y operativa de la entidad y lograr el bienestar de los servidores públicos para el desarrollo de las actividades propias del ejercicio de control fiscal. </w:t>
      </w:r>
    </w:p>
    <w:p w14:paraId="34D624E9" w14:textId="44E9A360" w:rsidR="00484F7F" w:rsidRPr="00004DB6" w:rsidRDefault="00484F7F" w:rsidP="002D615D">
      <w:pPr>
        <w:jc w:val="both"/>
        <w:rPr>
          <w:rFonts w:ascii="Arial" w:hAnsi="Arial" w:cs="Arial"/>
          <w:sz w:val="22"/>
          <w:szCs w:val="22"/>
        </w:rPr>
      </w:pPr>
    </w:p>
    <w:p w14:paraId="522D7E5A" w14:textId="2F0AEC33" w:rsidR="00F70ACA" w:rsidRPr="00004DB6" w:rsidRDefault="00F70ACA" w:rsidP="00F70ACA">
      <w:pPr>
        <w:keepNext/>
        <w:keepLines/>
        <w:numPr>
          <w:ilvl w:val="0"/>
          <w:numId w:val="23"/>
        </w:numPr>
        <w:ind w:left="0" w:firstLine="0"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  <w:bookmarkStart w:id="5" w:name="_Toc43405708"/>
      <w:r w:rsidRPr="00004DB6">
        <w:rPr>
          <w:rFonts w:ascii="Arial" w:hAnsi="Arial" w:cs="Arial"/>
          <w:b/>
          <w:sz w:val="22"/>
          <w:szCs w:val="22"/>
          <w:lang w:val="es-CO" w:eastAsia="en-US"/>
        </w:rPr>
        <w:t>PLANTEAMIENTO SELECCIÓN DE ALTERNATIVAS</w:t>
      </w:r>
      <w:bookmarkEnd w:id="5"/>
    </w:p>
    <w:p w14:paraId="65EBA64B" w14:textId="77777777" w:rsidR="00F70ACA" w:rsidRPr="00004DB6" w:rsidRDefault="00F70ACA" w:rsidP="00F70ACA">
      <w:pPr>
        <w:keepNext/>
        <w:keepLines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</w:p>
    <w:p w14:paraId="654DB263" w14:textId="54CF1BF1" w:rsidR="00AE3DB7" w:rsidRPr="00004DB6" w:rsidRDefault="00DA3491" w:rsidP="002D615D">
      <w:pPr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004DB6">
        <w:rPr>
          <w:rFonts w:ascii="Arial" w:hAnsi="Arial" w:cs="Arial"/>
          <w:sz w:val="22"/>
          <w:szCs w:val="22"/>
        </w:rPr>
        <w:t>En esta etapa, se definirá en forma concreta el desarrollo del proyecto, con base en alternativas bien definidas que, ofrecerán soluciones efectivas que proporcionen reales ventajas competitivas</w:t>
      </w:r>
      <w:r w:rsidR="00F62B21" w:rsidRPr="00004DB6">
        <w:rPr>
          <w:rFonts w:ascii="Arial" w:hAnsi="Arial" w:cs="Arial"/>
          <w:sz w:val="22"/>
          <w:szCs w:val="22"/>
        </w:rPr>
        <w:t>, como lo es a</w:t>
      </w:r>
      <w:r w:rsidR="00F62B21" w:rsidRPr="00004DB6">
        <w:rPr>
          <w:rFonts w:ascii="Arial" w:hAnsi="Arial" w:cs="Arial"/>
          <w:sz w:val="22"/>
          <w:szCs w:val="22"/>
          <w:lang w:val="es-CO" w:eastAsia="es-CO"/>
        </w:rPr>
        <w:t xml:space="preserve">tender la demanda, con la adecuación de la infraestructura física de las diferentes sedes, mantenimiento y dotación de mobiliario necesario, cumpliendo con SG-SST, así como, la </w:t>
      </w:r>
      <w:r w:rsidR="009C0D30" w:rsidRPr="009C0D30">
        <w:rPr>
          <w:rFonts w:ascii="Arial" w:hAnsi="Arial" w:cs="Arial"/>
          <w:sz w:val="22"/>
          <w:szCs w:val="22"/>
          <w:lang w:val="es-CO" w:eastAsia="es-CO"/>
        </w:rPr>
        <w:t xml:space="preserve"> accesibilidad de la ciudadanía o población o personas con discapacidad</w:t>
      </w:r>
      <w:r w:rsidR="009C0D30"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="00F62B21" w:rsidRPr="00004DB6">
        <w:rPr>
          <w:rFonts w:ascii="Arial" w:hAnsi="Arial" w:cs="Arial"/>
          <w:sz w:val="22"/>
          <w:szCs w:val="22"/>
          <w:lang w:val="es-CO" w:eastAsia="es-CO"/>
        </w:rPr>
        <w:t>a las instalaciones de acuerdo a la normativa.</w:t>
      </w:r>
    </w:p>
    <w:p w14:paraId="7A0FF8E5" w14:textId="77777777" w:rsidR="00F62B21" w:rsidRPr="00004DB6" w:rsidRDefault="00F62B21" w:rsidP="002D615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795B03EF" w14:textId="13A0EE23" w:rsidR="00F62B21" w:rsidRPr="00004DB6" w:rsidRDefault="00F62B21" w:rsidP="002D615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4DB6">
        <w:rPr>
          <w:rFonts w:ascii="Arial" w:hAnsi="Arial" w:cs="Arial"/>
          <w:b/>
          <w:bCs/>
          <w:sz w:val="22"/>
          <w:szCs w:val="22"/>
        </w:rPr>
        <w:t>Análisis técnico de la alternativa</w:t>
      </w:r>
    </w:p>
    <w:p w14:paraId="1FDC6499" w14:textId="77777777" w:rsidR="00E262A1" w:rsidRPr="00004DB6" w:rsidRDefault="00E262A1" w:rsidP="002D615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B206C3" w14:textId="46BA356D" w:rsidR="00F62B21" w:rsidRPr="00004DB6" w:rsidRDefault="00F62B21" w:rsidP="002D615D">
      <w:pPr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>Para el análisis de necesidades se tuvo en cuenta la vida útil de los bienes inmuebles, muebles y enseres, así como las necesidades de adecuación, mantenimiento preventivo y correctivo de las siete (7) sedes con que cuenta en la actualidad la entidad, para el desarrollo de su misión, para lo cual se han identificado factores y requerimientos que debe ser atendidos oportuna y eficazmente ya que pueden constituirse en un riesgo para el cumplimiento de la misión institucional, debido a que se siguen presentando deficiencias en la infraestructura física.</w:t>
      </w:r>
    </w:p>
    <w:p w14:paraId="70A06FC2" w14:textId="77777777" w:rsidR="00F62B21" w:rsidRPr="00004DB6" w:rsidRDefault="00F62B21" w:rsidP="002D615D">
      <w:pPr>
        <w:jc w:val="both"/>
        <w:rPr>
          <w:rFonts w:ascii="Arial" w:hAnsi="Arial" w:cs="Arial"/>
          <w:sz w:val="22"/>
          <w:szCs w:val="22"/>
        </w:rPr>
      </w:pPr>
    </w:p>
    <w:p w14:paraId="1FB58C5F" w14:textId="484A42BD" w:rsidR="00F62B21" w:rsidRPr="00004DB6" w:rsidRDefault="00F62B21" w:rsidP="002D615D">
      <w:pPr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lastRenderedPageBreak/>
        <w:t>Adicionalmente, se requiere cumplir el acceso efectivo a la población con discapacidad, teniendo en cuenta sus particularidades y necesidades, de acuerdo a lo establecido en la normatividad que exige la accesibilidad y el diseño universal, en Ley 361 de 1997, art.9 de la Ley 1346 de 2009 y Norma Técnica Colombiana.</w:t>
      </w:r>
    </w:p>
    <w:p w14:paraId="63EF1929" w14:textId="77777777" w:rsidR="00F62B21" w:rsidRPr="00004DB6" w:rsidRDefault="00F62B21" w:rsidP="002D615D">
      <w:pPr>
        <w:jc w:val="both"/>
        <w:rPr>
          <w:rFonts w:ascii="Arial" w:hAnsi="Arial" w:cs="Arial"/>
          <w:sz w:val="22"/>
          <w:szCs w:val="22"/>
        </w:rPr>
      </w:pPr>
    </w:p>
    <w:p w14:paraId="5941EDB4" w14:textId="105D3803" w:rsidR="00F62B21" w:rsidRPr="00004DB6" w:rsidRDefault="00F62B21" w:rsidP="002D615D">
      <w:pPr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>Así mismo, con respecto al mobiliario se presentan falencias, debido a que algunos han cumplido su vida útil y en otros casos se requiere dotar puesto de trabajo, teniendo en cuenta la vinculación de nuevos colaboradores y colaboradoras.</w:t>
      </w:r>
    </w:p>
    <w:p w14:paraId="633A7D84" w14:textId="77777777" w:rsidR="00F62B21" w:rsidRPr="00004DB6" w:rsidRDefault="00F62B21" w:rsidP="002D615D">
      <w:pPr>
        <w:jc w:val="both"/>
        <w:rPr>
          <w:rFonts w:ascii="Arial" w:hAnsi="Arial" w:cs="Arial"/>
          <w:sz w:val="22"/>
          <w:szCs w:val="22"/>
        </w:rPr>
      </w:pPr>
    </w:p>
    <w:p w14:paraId="79B495E6" w14:textId="3B2E8617" w:rsidR="00F62B21" w:rsidRPr="00004DB6" w:rsidRDefault="00F62B21" w:rsidP="002D615D">
      <w:pPr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>Como insumo necesario para el desarrollo del producto, se toma como referencia la vigencia 2018, donde se tiene los documentes referentes a:</w:t>
      </w:r>
    </w:p>
    <w:p w14:paraId="02DAEFEF" w14:textId="77777777" w:rsidR="00F62B21" w:rsidRPr="00004DB6" w:rsidRDefault="00F62B21" w:rsidP="002D615D">
      <w:pPr>
        <w:jc w:val="both"/>
        <w:rPr>
          <w:rFonts w:ascii="Arial" w:hAnsi="Arial" w:cs="Arial"/>
          <w:sz w:val="22"/>
          <w:szCs w:val="22"/>
        </w:rPr>
      </w:pPr>
    </w:p>
    <w:p w14:paraId="1FE7904B" w14:textId="074362B9" w:rsidR="00F62B21" w:rsidRPr="00004DB6" w:rsidRDefault="00F62B21" w:rsidP="002D615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1- </w:t>
      </w:r>
      <w:r w:rsidRPr="00004DB6">
        <w:rPr>
          <w:rFonts w:ascii="Arial" w:hAnsi="Arial" w:cs="Arial"/>
          <w:sz w:val="22"/>
          <w:szCs w:val="22"/>
        </w:rPr>
        <w:tab/>
        <w:t>Solicitudes de requerimientos de adecuaciones y/o mantenimientos de las diferentes áreas de trabajo de la Entidad.</w:t>
      </w:r>
    </w:p>
    <w:p w14:paraId="11974AEA" w14:textId="3F2F0C87" w:rsidR="00F62B21" w:rsidRPr="00004DB6" w:rsidRDefault="00F62B21" w:rsidP="002D615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2- </w:t>
      </w:r>
      <w:r w:rsidRPr="00004DB6">
        <w:rPr>
          <w:rFonts w:ascii="Arial" w:hAnsi="Arial" w:cs="Arial"/>
          <w:sz w:val="22"/>
          <w:szCs w:val="22"/>
        </w:rPr>
        <w:tab/>
        <w:t>Planos arquitectónicos actualizados de las sedes de la Entidad.</w:t>
      </w:r>
    </w:p>
    <w:p w14:paraId="7421B94A" w14:textId="0B006F2A" w:rsidR="00F62B21" w:rsidRPr="00004DB6" w:rsidRDefault="00F62B21" w:rsidP="002D615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3- </w:t>
      </w:r>
      <w:r w:rsidRPr="00004DB6">
        <w:rPr>
          <w:rFonts w:ascii="Arial" w:hAnsi="Arial" w:cs="Arial"/>
          <w:sz w:val="22"/>
          <w:szCs w:val="22"/>
        </w:rPr>
        <w:tab/>
        <w:t>Análisis Precios Unitarios - APU.</w:t>
      </w:r>
    </w:p>
    <w:p w14:paraId="4CCE3442" w14:textId="2AB542C0" w:rsidR="00F62B21" w:rsidRPr="00004DB6" w:rsidRDefault="00F62B21" w:rsidP="002D615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4- </w:t>
      </w:r>
      <w:r w:rsidRPr="00004DB6">
        <w:rPr>
          <w:rFonts w:ascii="Arial" w:hAnsi="Arial" w:cs="Arial"/>
          <w:sz w:val="22"/>
          <w:szCs w:val="22"/>
        </w:rPr>
        <w:tab/>
        <w:t>Registros Fotográficos</w:t>
      </w:r>
    </w:p>
    <w:p w14:paraId="1DB7A2DE" w14:textId="06CE84D6" w:rsidR="00F62B21" w:rsidRPr="00004DB6" w:rsidRDefault="00F62B21" w:rsidP="002D615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5- </w:t>
      </w:r>
      <w:r w:rsidRPr="00004DB6">
        <w:rPr>
          <w:rFonts w:ascii="Arial" w:hAnsi="Arial" w:cs="Arial"/>
          <w:sz w:val="22"/>
          <w:szCs w:val="22"/>
        </w:rPr>
        <w:tab/>
        <w:t>Cotizaciones del mercado con relación a los precios de los no previstos.</w:t>
      </w:r>
    </w:p>
    <w:p w14:paraId="28EFDECA" w14:textId="3BCACB5A" w:rsidR="00F62B21" w:rsidRPr="00004DB6" w:rsidRDefault="00F62B21" w:rsidP="002D615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6- </w:t>
      </w:r>
      <w:r w:rsidRPr="00004DB6">
        <w:rPr>
          <w:rFonts w:ascii="Arial" w:hAnsi="Arial" w:cs="Arial"/>
          <w:sz w:val="22"/>
          <w:szCs w:val="22"/>
        </w:rPr>
        <w:tab/>
        <w:t>Informes técnicos o de ejecución de las obras</w:t>
      </w:r>
    </w:p>
    <w:p w14:paraId="1542B172" w14:textId="733928E7" w:rsidR="00F62B21" w:rsidRPr="00004DB6" w:rsidRDefault="00F62B21" w:rsidP="002D615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>7-</w:t>
      </w:r>
      <w:r w:rsidRPr="00004DB6">
        <w:rPr>
          <w:rFonts w:ascii="Arial" w:hAnsi="Arial" w:cs="Arial"/>
          <w:sz w:val="22"/>
          <w:szCs w:val="22"/>
        </w:rPr>
        <w:tab/>
        <w:t>Informes de Interventoría.</w:t>
      </w:r>
    </w:p>
    <w:p w14:paraId="3A9E0F86" w14:textId="72E30A65" w:rsidR="00F62B21" w:rsidRPr="00004DB6" w:rsidRDefault="00F62B21" w:rsidP="002D615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8- </w:t>
      </w:r>
      <w:r w:rsidRPr="00004DB6">
        <w:rPr>
          <w:rFonts w:ascii="Arial" w:hAnsi="Arial" w:cs="Arial"/>
          <w:sz w:val="22"/>
          <w:szCs w:val="22"/>
        </w:rPr>
        <w:tab/>
        <w:t>Informes de Gestión Ambiental (Sistema de Seguridad y Salud en el Trabajo, Disposición final de materiales, Uso de EPP, entre otros)</w:t>
      </w:r>
    </w:p>
    <w:p w14:paraId="5CC6487E" w14:textId="49226AD7" w:rsidR="00F62B21" w:rsidRPr="00004DB6" w:rsidRDefault="00F62B21" w:rsidP="002D615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004DB6">
        <w:rPr>
          <w:rFonts w:ascii="Arial" w:hAnsi="Arial" w:cs="Arial"/>
          <w:sz w:val="22"/>
          <w:szCs w:val="22"/>
        </w:rPr>
        <w:t xml:space="preserve">9- </w:t>
      </w:r>
      <w:r w:rsidRPr="00004DB6">
        <w:rPr>
          <w:rFonts w:ascii="Arial" w:hAnsi="Arial" w:cs="Arial"/>
          <w:sz w:val="22"/>
          <w:szCs w:val="22"/>
        </w:rPr>
        <w:tab/>
        <w:t>Actas de Comité de Obra.</w:t>
      </w:r>
    </w:p>
    <w:p w14:paraId="1D9B3735" w14:textId="77777777" w:rsidR="00004DB6" w:rsidRDefault="00004DB6" w:rsidP="00004DB6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2095931E" w14:textId="66A1BDEC" w:rsidR="00CD5749" w:rsidRPr="00004DB6" w:rsidRDefault="00CD5749" w:rsidP="00004DB6">
      <w:pPr>
        <w:contextualSpacing/>
        <w:jc w:val="both"/>
        <w:rPr>
          <w:rFonts w:ascii="Arial Narrow" w:hAnsi="Arial Narrow" w:cs="Arial"/>
          <w:i/>
          <w:sz w:val="22"/>
          <w:szCs w:val="22"/>
        </w:rPr>
      </w:pPr>
    </w:p>
    <w:p w14:paraId="2539BC25" w14:textId="77777777" w:rsidR="007C78B3" w:rsidRPr="00004DB6" w:rsidRDefault="007C78B3" w:rsidP="00427811">
      <w:pPr>
        <w:keepNext/>
        <w:keepLines/>
        <w:numPr>
          <w:ilvl w:val="0"/>
          <w:numId w:val="23"/>
        </w:numPr>
        <w:ind w:left="0" w:firstLine="0"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  <w:bookmarkStart w:id="6" w:name="_Toc43405709"/>
      <w:r w:rsidRPr="00004DB6">
        <w:rPr>
          <w:rFonts w:ascii="Arial" w:hAnsi="Arial" w:cs="Arial"/>
          <w:b/>
          <w:sz w:val="22"/>
          <w:szCs w:val="22"/>
          <w:lang w:val="es-CO" w:eastAsia="en-US"/>
        </w:rPr>
        <w:t>ANÁLISIS DE RIESGOS</w:t>
      </w:r>
      <w:bookmarkEnd w:id="6"/>
    </w:p>
    <w:p w14:paraId="32F38D8A" w14:textId="77777777" w:rsidR="00CB534B" w:rsidRPr="00004DB6" w:rsidRDefault="00CB534B" w:rsidP="002D615D">
      <w:pPr>
        <w:ind w:left="426" w:hanging="710"/>
        <w:jc w:val="both"/>
        <w:rPr>
          <w:rFonts w:ascii="Arial" w:hAnsi="Arial" w:cs="Arial"/>
          <w:sz w:val="22"/>
          <w:szCs w:val="22"/>
        </w:rPr>
      </w:pPr>
    </w:p>
    <w:p w14:paraId="4489C684" w14:textId="12047A24" w:rsidR="00CB534B" w:rsidRDefault="00CB534B" w:rsidP="002D615D">
      <w:pPr>
        <w:ind w:left="-284"/>
        <w:jc w:val="both"/>
        <w:rPr>
          <w:rFonts w:ascii="Arial" w:hAnsi="Arial" w:cs="Arial"/>
        </w:rPr>
      </w:pPr>
      <w:r w:rsidRPr="0043674C">
        <w:rPr>
          <w:rFonts w:ascii="Arial" w:hAnsi="Arial" w:cs="Arial"/>
        </w:rPr>
        <w:t xml:space="preserve">Los riesgos que se pueden llegar a presentar y que afectan la ejecución del proyecto son: </w:t>
      </w:r>
    </w:p>
    <w:p w14:paraId="50CE7E42" w14:textId="1CCE993F" w:rsidR="009B1491" w:rsidRDefault="009B1491" w:rsidP="00810C0E">
      <w:pPr>
        <w:ind w:left="-284"/>
        <w:jc w:val="both"/>
        <w:rPr>
          <w:rFonts w:ascii="Arial" w:hAnsi="Arial" w:cs="Arial"/>
        </w:rPr>
      </w:pPr>
    </w:p>
    <w:p w14:paraId="3CD9D59C" w14:textId="4568475E" w:rsidR="009B1491" w:rsidRDefault="009B1491" w:rsidP="00637C59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O" w:eastAsia="es-CO"/>
        </w:rPr>
        <w:drawing>
          <wp:inline distT="0" distB="0" distL="0" distR="0" wp14:anchorId="77036900" wp14:editId="2E2FD6D3">
            <wp:extent cx="5393803" cy="3159358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91" cy="318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30595" w14:textId="50400CFE" w:rsidR="00A01E69" w:rsidRPr="0043674C" w:rsidRDefault="00A01E69" w:rsidP="00444AA3">
      <w:pPr>
        <w:rPr>
          <w:rFonts w:ascii="Arial Narrow" w:hAnsi="Arial Narrow" w:cs="Arial"/>
          <w:sz w:val="20"/>
          <w:szCs w:val="20"/>
          <w:lang w:val="es-MX"/>
        </w:rPr>
      </w:pPr>
    </w:p>
    <w:p w14:paraId="1C81383B" w14:textId="77777777" w:rsidR="00233107" w:rsidRPr="007A0E1F" w:rsidRDefault="00233107" w:rsidP="00427811">
      <w:pPr>
        <w:keepNext/>
        <w:keepLines/>
        <w:numPr>
          <w:ilvl w:val="0"/>
          <w:numId w:val="23"/>
        </w:numPr>
        <w:ind w:left="0" w:firstLine="0"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  <w:bookmarkStart w:id="7" w:name="_Toc43405710"/>
      <w:r w:rsidRPr="007A0E1F">
        <w:rPr>
          <w:rFonts w:ascii="Arial" w:hAnsi="Arial" w:cs="Arial"/>
          <w:b/>
          <w:sz w:val="22"/>
          <w:szCs w:val="22"/>
          <w:lang w:val="es-CO" w:eastAsia="en-US"/>
        </w:rPr>
        <w:t>METAS DEL PROYECTO:</w:t>
      </w:r>
      <w:bookmarkEnd w:id="7"/>
    </w:p>
    <w:p w14:paraId="2456FD83" w14:textId="77777777" w:rsidR="00233107" w:rsidRPr="007A0E1F" w:rsidRDefault="00233107" w:rsidP="002D615D">
      <w:pPr>
        <w:jc w:val="both"/>
        <w:rPr>
          <w:rFonts w:ascii="Arial" w:hAnsi="Arial" w:cs="Arial"/>
          <w:sz w:val="22"/>
          <w:szCs w:val="22"/>
        </w:rPr>
      </w:pPr>
    </w:p>
    <w:p w14:paraId="14206219" w14:textId="674012A6" w:rsidR="00A01E69" w:rsidRPr="00A01E69" w:rsidRDefault="00A01E69" w:rsidP="00A01E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1E69">
        <w:rPr>
          <w:rFonts w:ascii="Arial" w:hAnsi="Arial" w:cs="Arial"/>
          <w:sz w:val="22"/>
          <w:szCs w:val="22"/>
        </w:rPr>
        <w:t>A continuación, se relaciona la meta específica a desarrollar dentro del proyecto de inversión:</w:t>
      </w:r>
    </w:p>
    <w:p w14:paraId="396023A3" w14:textId="77777777" w:rsidR="00A01E69" w:rsidRDefault="00A01E69" w:rsidP="00A01E69">
      <w:pPr>
        <w:autoSpaceDE w:val="0"/>
        <w:autoSpaceDN w:val="0"/>
        <w:adjustRightInd w:val="0"/>
        <w:jc w:val="both"/>
        <w:rPr>
          <w:rFonts w:cs="Arial"/>
        </w:rPr>
      </w:pPr>
    </w:p>
    <w:p w14:paraId="3F2AA98D" w14:textId="46E5278E" w:rsidR="00A01E69" w:rsidRPr="00A01E69" w:rsidRDefault="00A01E69" w:rsidP="00A01E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1E69">
        <w:rPr>
          <w:rFonts w:ascii="Arial" w:hAnsi="Arial" w:cs="Arial"/>
          <w:sz w:val="22"/>
          <w:szCs w:val="22"/>
        </w:rPr>
        <w:t>Plan de Desarrollo</w:t>
      </w:r>
      <w:r>
        <w:rPr>
          <w:rFonts w:ascii="Arial" w:hAnsi="Arial" w:cs="Arial"/>
          <w:sz w:val="22"/>
          <w:szCs w:val="22"/>
        </w:rPr>
        <w:t xml:space="preserve"> Distrital</w:t>
      </w:r>
      <w:r w:rsidRPr="00A01E69">
        <w:rPr>
          <w:rFonts w:ascii="Arial" w:hAnsi="Arial" w:cs="Arial"/>
          <w:sz w:val="22"/>
          <w:szCs w:val="22"/>
        </w:rPr>
        <w:t>: 6.- UN NUEVO CONTRATO SOCIAL Y AMBIENTAL PARA LA BOGOTÁ DEL SIGLO XXI 2020-2024.</w:t>
      </w:r>
    </w:p>
    <w:p w14:paraId="5B5C526F" w14:textId="77777777" w:rsidR="00A01E69" w:rsidRPr="00A01E69" w:rsidRDefault="00A01E69" w:rsidP="00A01E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B466AAB" w14:textId="7A674903" w:rsidR="00A01E69" w:rsidRPr="00A01E69" w:rsidRDefault="00A01E69" w:rsidP="00A01E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1E69">
        <w:rPr>
          <w:rFonts w:ascii="Arial" w:hAnsi="Arial" w:cs="Arial"/>
          <w:sz w:val="22"/>
          <w:szCs w:val="22"/>
        </w:rPr>
        <w:t>Propósito No</w:t>
      </w:r>
      <w:r>
        <w:rPr>
          <w:rFonts w:ascii="Arial" w:hAnsi="Arial" w:cs="Arial"/>
          <w:sz w:val="22"/>
          <w:szCs w:val="22"/>
        </w:rPr>
        <w:t>.</w:t>
      </w:r>
      <w:r w:rsidRPr="00A01E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Pr="00A01E69">
        <w:rPr>
          <w:rFonts w:ascii="Arial" w:hAnsi="Arial" w:cs="Arial"/>
          <w:sz w:val="22"/>
          <w:szCs w:val="22"/>
        </w:rPr>
        <w:t>5: Construir Bogotá - Región con gobierno abierto, transparente y ciudadanía consciente</w:t>
      </w:r>
    </w:p>
    <w:p w14:paraId="7FD3657B" w14:textId="77777777" w:rsidR="00A01E69" w:rsidRPr="00A01E69" w:rsidRDefault="00A01E69" w:rsidP="00A01E6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1C1B14B" w14:textId="77777777" w:rsidR="00A01E69" w:rsidRPr="00A01E69" w:rsidRDefault="00A01E69" w:rsidP="00A01E69">
      <w:pPr>
        <w:jc w:val="both"/>
        <w:rPr>
          <w:rFonts w:ascii="Arial" w:hAnsi="Arial" w:cs="Arial"/>
          <w:sz w:val="22"/>
          <w:szCs w:val="22"/>
        </w:rPr>
      </w:pPr>
      <w:r w:rsidRPr="00A01E69">
        <w:rPr>
          <w:rFonts w:ascii="Arial" w:hAnsi="Arial" w:cs="Arial"/>
          <w:sz w:val="22"/>
          <w:szCs w:val="22"/>
        </w:rPr>
        <w:t>Programa 51: Gobierno Abierto</w:t>
      </w:r>
    </w:p>
    <w:p w14:paraId="1FCCCF3D" w14:textId="77777777" w:rsidR="00A01E69" w:rsidRPr="00716772" w:rsidRDefault="00A01E69" w:rsidP="00A01E69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18"/>
        <w:gridCol w:w="2666"/>
        <w:gridCol w:w="4015"/>
      </w:tblGrid>
      <w:tr w:rsidR="00A01E69" w:rsidRPr="003206A2" w14:paraId="57AF3618" w14:textId="77777777" w:rsidTr="00E66F82">
        <w:tc>
          <w:tcPr>
            <w:tcW w:w="1843" w:type="dxa"/>
            <w:shd w:val="clear" w:color="auto" w:fill="FBE4D5" w:themeFill="accent2" w:themeFillTint="33"/>
            <w:vAlign w:val="center"/>
          </w:tcPr>
          <w:p w14:paraId="3843F3CA" w14:textId="77777777" w:rsidR="00A01E69" w:rsidRPr="003206A2" w:rsidRDefault="00A01E69" w:rsidP="00E66F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 w:rsidRPr="003206A2">
              <w:rPr>
                <w:rFonts w:cs="Arial"/>
                <w:b/>
                <w:sz w:val="22"/>
              </w:rPr>
              <w:t>CÓDIGO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14:paraId="21EC627A" w14:textId="77777777" w:rsidR="00A01E69" w:rsidRPr="003206A2" w:rsidRDefault="00A01E69" w:rsidP="00E66F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 w:rsidRPr="003206A2">
              <w:rPr>
                <w:rFonts w:cs="Arial"/>
                <w:b/>
                <w:sz w:val="22"/>
              </w:rPr>
              <w:t>NOMBRE PROYECTO DE INVERSIÓN</w:t>
            </w:r>
          </w:p>
        </w:tc>
        <w:tc>
          <w:tcPr>
            <w:tcW w:w="4389" w:type="dxa"/>
            <w:shd w:val="clear" w:color="auto" w:fill="FBE4D5" w:themeFill="accent2" w:themeFillTint="33"/>
            <w:vAlign w:val="center"/>
          </w:tcPr>
          <w:p w14:paraId="048AB0D9" w14:textId="77777777" w:rsidR="00A01E69" w:rsidRPr="003206A2" w:rsidRDefault="00A01E69" w:rsidP="00E66F8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</w:rPr>
            </w:pPr>
            <w:r w:rsidRPr="003206A2">
              <w:rPr>
                <w:rFonts w:cs="Arial"/>
                <w:b/>
                <w:sz w:val="22"/>
              </w:rPr>
              <w:t>META</w:t>
            </w:r>
          </w:p>
        </w:tc>
      </w:tr>
      <w:tr w:rsidR="00A01E69" w:rsidRPr="00FA0482" w14:paraId="773C45CF" w14:textId="77777777" w:rsidTr="00A01E69">
        <w:trPr>
          <w:trHeight w:val="3035"/>
        </w:trPr>
        <w:tc>
          <w:tcPr>
            <w:tcW w:w="1843" w:type="dxa"/>
          </w:tcPr>
          <w:p w14:paraId="77BB1892" w14:textId="77777777" w:rsidR="00A01E69" w:rsidRPr="00637C59" w:rsidRDefault="00A01E69" w:rsidP="00E66F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AAA1C8" w14:textId="528955E3" w:rsidR="00A01E69" w:rsidRPr="00637C59" w:rsidRDefault="00A01E69" w:rsidP="00E66F82">
            <w:pPr>
              <w:rPr>
                <w:rFonts w:ascii="Arial" w:hAnsi="Arial" w:cs="Arial"/>
                <w:sz w:val="20"/>
                <w:szCs w:val="20"/>
              </w:rPr>
            </w:pPr>
            <w:r w:rsidRPr="00637C59">
              <w:rPr>
                <w:rFonts w:ascii="Arial" w:hAnsi="Arial" w:cs="Arial"/>
                <w:sz w:val="20"/>
                <w:szCs w:val="20"/>
              </w:rPr>
              <w:t>SEGPLAN No. 7704</w:t>
            </w:r>
          </w:p>
          <w:p w14:paraId="300D6287" w14:textId="77777777" w:rsidR="00A01E69" w:rsidRPr="00637C59" w:rsidRDefault="00A01E69" w:rsidP="00E66F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9ABF7" w14:textId="77777777" w:rsidR="00A01E69" w:rsidRPr="00637C59" w:rsidRDefault="00A01E69" w:rsidP="00E66F82">
            <w:pPr>
              <w:rPr>
                <w:rFonts w:ascii="Arial" w:hAnsi="Arial" w:cs="Arial"/>
                <w:sz w:val="20"/>
                <w:szCs w:val="20"/>
              </w:rPr>
            </w:pPr>
            <w:r w:rsidRPr="00637C59">
              <w:rPr>
                <w:rFonts w:ascii="Arial" w:hAnsi="Arial" w:cs="Arial"/>
                <w:sz w:val="20"/>
                <w:szCs w:val="20"/>
              </w:rPr>
              <w:t>SUIFP No.</w:t>
            </w:r>
          </w:p>
          <w:p w14:paraId="1896CAD2" w14:textId="0F1D68B0" w:rsidR="00A01E69" w:rsidRPr="00637C59" w:rsidRDefault="00A01E69" w:rsidP="00E66F82">
            <w:pPr>
              <w:rPr>
                <w:rFonts w:ascii="Arial" w:hAnsi="Arial" w:cs="Arial"/>
                <w:sz w:val="20"/>
                <w:szCs w:val="20"/>
              </w:rPr>
            </w:pPr>
            <w:r w:rsidRPr="00637C59">
              <w:rPr>
                <w:rFonts w:ascii="Arial" w:hAnsi="Arial" w:cs="Arial"/>
                <w:sz w:val="20"/>
                <w:szCs w:val="20"/>
              </w:rPr>
              <w:t>2020110010105</w:t>
            </w:r>
          </w:p>
          <w:p w14:paraId="6BEF9495" w14:textId="77777777" w:rsidR="00A01E69" w:rsidRPr="00637C59" w:rsidRDefault="00A01E69" w:rsidP="00E66F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23FE1B" w14:textId="77777777" w:rsidR="00A01E69" w:rsidRPr="00637C59" w:rsidRDefault="00A01E69" w:rsidP="00E66F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D833E4" w14:textId="52631889" w:rsidR="00A01E69" w:rsidRPr="00637C59" w:rsidRDefault="00A01E69" w:rsidP="00E66F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C59">
              <w:rPr>
                <w:rFonts w:ascii="Arial" w:hAnsi="Arial" w:cs="Arial"/>
                <w:sz w:val="20"/>
                <w:szCs w:val="20"/>
              </w:rPr>
              <w:t>Fortalecimiento de la Infraestructura Física y Dotación de Mobiliario de la Contraloría De Bogotá D.C.  Bogotá</w:t>
            </w:r>
          </w:p>
        </w:tc>
        <w:tc>
          <w:tcPr>
            <w:tcW w:w="4389" w:type="dxa"/>
          </w:tcPr>
          <w:p w14:paraId="4D4B82C0" w14:textId="77777777" w:rsidR="00A01E69" w:rsidRPr="00637C59" w:rsidRDefault="00A01E69" w:rsidP="00E66F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4E5C4B" w14:textId="77777777" w:rsidR="00A01E69" w:rsidRPr="00637C59" w:rsidRDefault="00A01E69" w:rsidP="00A01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C59">
              <w:rPr>
                <w:rFonts w:ascii="Arial" w:hAnsi="Arial" w:cs="Arial"/>
                <w:sz w:val="20"/>
                <w:szCs w:val="20"/>
              </w:rPr>
              <w:t>Adecuar 90 porciento la infraestructura física previstas en las diferentes sedes, realizar mantenimientos preventivos y correctivos y dotar a las dependencias con el mobiliario necesario a fin de fortalecer la capacidad misional y operativa de la Contraloría de Bogotá D.C. y la accesibilidad requerida por la ciudadanía o población o personas con discapacidad a las sedes (áreas físicas y señalización).</w:t>
            </w:r>
          </w:p>
          <w:p w14:paraId="151C3C26" w14:textId="1110CA46" w:rsidR="00FA0482" w:rsidRPr="00637C59" w:rsidRDefault="00FA0482" w:rsidP="00A01E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F0564" w14:textId="77777777" w:rsidR="00A01E69" w:rsidRDefault="00A01E69" w:rsidP="00A01E6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14:paraId="0BB78FEA" w14:textId="77777777" w:rsidR="00427811" w:rsidRDefault="00427811" w:rsidP="00427811">
      <w:pPr>
        <w:keepNext/>
        <w:keepLines/>
        <w:outlineLvl w:val="0"/>
        <w:rPr>
          <w:rFonts w:ascii="Arial" w:hAnsi="Arial" w:cs="Arial"/>
          <w:b/>
          <w:lang w:val="es-CO" w:eastAsia="en-US"/>
        </w:rPr>
      </w:pPr>
    </w:p>
    <w:p w14:paraId="559004E6" w14:textId="77777777" w:rsidR="00154AEB" w:rsidRPr="007A0E1F" w:rsidRDefault="00154AEB" w:rsidP="00427811">
      <w:pPr>
        <w:keepNext/>
        <w:keepLines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</w:p>
    <w:p w14:paraId="0F119B5D" w14:textId="458C8D1C" w:rsidR="00E06D4D" w:rsidRPr="007A0E1F" w:rsidRDefault="00E06D4D" w:rsidP="00427811">
      <w:pPr>
        <w:keepNext/>
        <w:keepLines/>
        <w:numPr>
          <w:ilvl w:val="0"/>
          <w:numId w:val="23"/>
        </w:numPr>
        <w:ind w:left="0" w:firstLine="0"/>
        <w:outlineLvl w:val="0"/>
        <w:rPr>
          <w:rFonts w:ascii="Arial" w:hAnsi="Arial" w:cs="Arial"/>
          <w:b/>
          <w:sz w:val="22"/>
          <w:szCs w:val="22"/>
          <w:lang w:val="es-CO" w:eastAsia="en-US"/>
        </w:rPr>
      </w:pPr>
      <w:bookmarkStart w:id="8" w:name="_Toc43405711"/>
      <w:r w:rsidRPr="007A0E1F">
        <w:rPr>
          <w:rFonts w:ascii="Arial" w:hAnsi="Arial" w:cs="Arial"/>
          <w:b/>
          <w:sz w:val="22"/>
          <w:szCs w:val="22"/>
          <w:lang w:val="es-CO" w:eastAsia="en-US"/>
        </w:rPr>
        <w:t>BALANCE SOCIAL</w:t>
      </w:r>
      <w:bookmarkEnd w:id="8"/>
    </w:p>
    <w:p w14:paraId="318205D2" w14:textId="7099CC4C" w:rsidR="00294D79" w:rsidRPr="007A0E1F" w:rsidRDefault="00294D79" w:rsidP="0042781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73F7625" w14:textId="77777777" w:rsidR="00427811" w:rsidRPr="007A0E1F" w:rsidRDefault="00427811" w:rsidP="0042781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64260441" w14:textId="747E27D2" w:rsidR="00615CA3" w:rsidRDefault="00294D79" w:rsidP="0042781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A0E1F">
        <w:rPr>
          <w:rFonts w:ascii="Arial" w:hAnsi="Arial" w:cs="Arial"/>
          <w:sz w:val="22"/>
          <w:szCs w:val="22"/>
          <w:lang w:val="es-MX"/>
        </w:rPr>
        <w:t>A este Proyecto no aplica Balance Social.</w:t>
      </w:r>
    </w:p>
    <w:p w14:paraId="26CAA97D" w14:textId="47D4E02D" w:rsidR="00637C59" w:rsidRDefault="00637C59" w:rsidP="00427811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708F75CF" w14:textId="77777777" w:rsidR="00637C59" w:rsidRDefault="00637C59" w:rsidP="00427811">
      <w:pPr>
        <w:jc w:val="both"/>
        <w:rPr>
          <w:rFonts w:ascii="Arial" w:hAnsi="Arial" w:cs="Arial"/>
          <w:sz w:val="22"/>
          <w:szCs w:val="22"/>
          <w:lang w:val="es-MX"/>
        </w:rPr>
        <w:sectPr w:rsidR="00637C59" w:rsidSect="00F06541">
          <w:headerReference w:type="default" r:id="rId9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FE2CD4F" w14:textId="77777777" w:rsidR="00637C59" w:rsidRDefault="00637C59" w:rsidP="00637C59">
      <w:pPr>
        <w:pStyle w:val="Ttulo1"/>
        <w:numPr>
          <w:ilvl w:val="0"/>
          <w:numId w:val="23"/>
        </w:numPr>
        <w:autoSpaceDE w:val="0"/>
        <w:autoSpaceDN w:val="0"/>
        <w:adjustRightInd w:val="0"/>
        <w:ind w:left="709" w:hanging="709"/>
        <w:jc w:val="both"/>
        <w:rPr>
          <w:bCs w:val="0"/>
          <w:kern w:val="0"/>
          <w:sz w:val="22"/>
          <w:szCs w:val="22"/>
          <w:lang w:val="es-CO" w:eastAsia="en-US"/>
        </w:rPr>
      </w:pPr>
      <w:bookmarkStart w:id="9" w:name="_Toc43405712"/>
      <w:r>
        <w:rPr>
          <w:bCs w:val="0"/>
          <w:kern w:val="0"/>
          <w:sz w:val="22"/>
          <w:szCs w:val="22"/>
          <w:lang w:val="es-CO" w:eastAsia="en-US"/>
        </w:rPr>
        <w:lastRenderedPageBreak/>
        <w:t>FINANCIAMIENTO DEL PROYECTO DE I</w:t>
      </w:r>
      <w:r w:rsidRPr="00930A96">
        <w:rPr>
          <w:bCs w:val="0"/>
          <w:kern w:val="0"/>
          <w:sz w:val="22"/>
          <w:szCs w:val="22"/>
          <w:lang w:val="es-CO" w:eastAsia="en-US"/>
        </w:rPr>
        <w:t>NVERSI</w:t>
      </w:r>
      <w:r w:rsidRPr="00930A96">
        <w:rPr>
          <w:kern w:val="0"/>
          <w:sz w:val="22"/>
          <w:szCs w:val="22"/>
          <w:lang w:val="es-CO" w:eastAsia="en-US"/>
        </w:rPr>
        <w:t>Ó</w:t>
      </w:r>
      <w:r w:rsidRPr="00930A96">
        <w:rPr>
          <w:bCs w:val="0"/>
          <w:kern w:val="0"/>
          <w:sz w:val="22"/>
          <w:szCs w:val="22"/>
          <w:lang w:val="es-CO" w:eastAsia="en-US"/>
        </w:rPr>
        <w:t>N</w:t>
      </w:r>
      <w:r>
        <w:rPr>
          <w:bCs w:val="0"/>
          <w:kern w:val="0"/>
          <w:sz w:val="22"/>
          <w:szCs w:val="22"/>
          <w:lang w:val="es-CO" w:eastAsia="en-US"/>
        </w:rPr>
        <w:t>.</w:t>
      </w:r>
      <w:bookmarkEnd w:id="9"/>
    </w:p>
    <w:p w14:paraId="2AEB2ABD" w14:textId="77777777" w:rsidR="00637C59" w:rsidRDefault="00637C59" w:rsidP="00637C59">
      <w:pPr>
        <w:rPr>
          <w:lang w:val="es-CO" w:eastAsia="en-US"/>
        </w:rPr>
      </w:pPr>
    </w:p>
    <w:p w14:paraId="1AD362BD" w14:textId="77777777" w:rsidR="00637C59" w:rsidRDefault="00637C59" w:rsidP="00637C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30A96">
        <w:rPr>
          <w:rFonts w:ascii="Arial" w:hAnsi="Arial" w:cs="Arial"/>
          <w:b/>
          <w:sz w:val="22"/>
        </w:rPr>
        <w:t xml:space="preserve">NOMBRE PROYECTO DE INVERSIÓN: </w:t>
      </w:r>
      <w:r w:rsidRPr="00930A96">
        <w:rPr>
          <w:rFonts w:ascii="Arial" w:hAnsi="Arial" w:cs="Arial"/>
          <w:sz w:val="22"/>
          <w:szCs w:val="22"/>
        </w:rPr>
        <w:t>Fortalecimiento de la Infraestructura física y dotación de mobiliario de la Contraloría de Bogotá D.C.    Bogotá.</w:t>
      </w:r>
    </w:p>
    <w:p w14:paraId="3A7FAA7A" w14:textId="77777777" w:rsidR="00637C59" w:rsidRDefault="00637C59" w:rsidP="00637C59">
      <w:pPr>
        <w:rPr>
          <w:rFonts w:ascii="Arial" w:hAnsi="Arial" w:cs="Arial"/>
          <w:b/>
          <w:sz w:val="22"/>
        </w:rPr>
      </w:pPr>
    </w:p>
    <w:p w14:paraId="4EBBDE8A" w14:textId="77777777" w:rsidR="00637C59" w:rsidRPr="00930A96" w:rsidRDefault="00637C59" w:rsidP="00637C59">
      <w:pPr>
        <w:rPr>
          <w:rFonts w:ascii="Arial" w:hAnsi="Arial" w:cs="Arial"/>
          <w:sz w:val="22"/>
          <w:szCs w:val="22"/>
        </w:rPr>
      </w:pPr>
      <w:r w:rsidRPr="00930A96">
        <w:rPr>
          <w:rFonts w:ascii="Arial" w:hAnsi="Arial" w:cs="Arial"/>
          <w:b/>
          <w:sz w:val="22"/>
        </w:rPr>
        <w:t>CÓDIGO:</w:t>
      </w:r>
      <w:r w:rsidRPr="00930A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SEGPLAN No. 7704 y SUIFP No. 2020110010105</w:t>
      </w:r>
      <w:r w:rsidRPr="00930A96">
        <w:rPr>
          <w:rFonts w:ascii="Arial" w:hAnsi="Arial" w:cs="Arial"/>
          <w:sz w:val="22"/>
          <w:szCs w:val="22"/>
        </w:rPr>
        <w:t>.</w:t>
      </w:r>
    </w:p>
    <w:p w14:paraId="18553445" w14:textId="77777777" w:rsidR="00637C59" w:rsidRDefault="00637C59" w:rsidP="00637C5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7C2F045" w14:textId="77777777" w:rsidR="00637C59" w:rsidRDefault="00637C59" w:rsidP="00637C59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tbl>
      <w:tblPr>
        <w:tblStyle w:val="Tablaconcuadrcula"/>
        <w:tblW w:w="13759" w:type="dxa"/>
        <w:tblLayout w:type="fixed"/>
        <w:tblLook w:val="04A0" w:firstRow="1" w:lastRow="0" w:firstColumn="1" w:lastColumn="0" w:noHBand="0" w:noVBand="1"/>
      </w:tblPr>
      <w:tblGrid>
        <w:gridCol w:w="2955"/>
        <w:gridCol w:w="1480"/>
        <w:gridCol w:w="1184"/>
        <w:gridCol w:w="1479"/>
        <w:gridCol w:w="1629"/>
        <w:gridCol w:w="1628"/>
        <w:gridCol w:w="1628"/>
        <w:gridCol w:w="1776"/>
      </w:tblGrid>
      <w:tr w:rsidR="00637C59" w:rsidRPr="00AA113A" w14:paraId="6E5CCBAA" w14:textId="77777777" w:rsidTr="00637C59">
        <w:trPr>
          <w:trHeight w:val="520"/>
        </w:trPr>
        <w:tc>
          <w:tcPr>
            <w:tcW w:w="2955" w:type="dxa"/>
            <w:shd w:val="clear" w:color="auto" w:fill="FBE4D5" w:themeFill="accent2" w:themeFillTint="33"/>
            <w:vAlign w:val="center"/>
          </w:tcPr>
          <w:p w14:paraId="2C883932" w14:textId="77777777" w:rsidR="00637C59" w:rsidRPr="00AA113A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A113A">
              <w:rPr>
                <w:rFonts w:cs="Arial"/>
                <w:b/>
                <w:sz w:val="22"/>
              </w:rPr>
              <w:t>META</w:t>
            </w:r>
          </w:p>
        </w:tc>
        <w:tc>
          <w:tcPr>
            <w:tcW w:w="1480" w:type="dxa"/>
            <w:shd w:val="clear" w:color="auto" w:fill="FBE4D5" w:themeFill="accent2" w:themeFillTint="33"/>
            <w:vAlign w:val="center"/>
          </w:tcPr>
          <w:p w14:paraId="0106FA80" w14:textId="77777777" w:rsidR="00637C59" w:rsidRPr="00AA113A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A113A">
              <w:rPr>
                <w:rFonts w:cs="Arial"/>
                <w:b/>
                <w:sz w:val="22"/>
                <w:szCs w:val="22"/>
              </w:rPr>
              <w:t>RECURSO</w:t>
            </w:r>
          </w:p>
          <w:p w14:paraId="03C4B0FC" w14:textId="77777777" w:rsidR="00637C59" w:rsidRPr="00AA113A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A113A">
              <w:rPr>
                <w:rFonts w:cs="Arial"/>
                <w:b/>
                <w:sz w:val="22"/>
                <w:szCs w:val="22"/>
              </w:rPr>
              <w:t>MAGNITUD</w:t>
            </w:r>
          </w:p>
        </w:tc>
        <w:tc>
          <w:tcPr>
            <w:tcW w:w="1184" w:type="dxa"/>
            <w:shd w:val="clear" w:color="auto" w:fill="FBE4D5" w:themeFill="accent2" w:themeFillTint="33"/>
            <w:vAlign w:val="center"/>
          </w:tcPr>
          <w:p w14:paraId="2BC654AB" w14:textId="77777777" w:rsidR="00637C59" w:rsidRPr="00AA113A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A113A">
              <w:rPr>
                <w:rFonts w:cs="Arial"/>
                <w:b/>
                <w:sz w:val="22"/>
                <w:szCs w:val="22"/>
              </w:rPr>
              <w:t>2020</w:t>
            </w:r>
          </w:p>
        </w:tc>
        <w:tc>
          <w:tcPr>
            <w:tcW w:w="1479" w:type="dxa"/>
            <w:shd w:val="clear" w:color="auto" w:fill="FBE4D5" w:themeFill="accent2" w:themeFillTint="33"/>
            <w:vAlign w:val="center"/>
          </w:tcPr>
          <w:p w14:paraId="72AAEE08" w14:textId="77777777" w:rsidR="00637C59" w:rsidRPr="00AA113A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A113A">
              <w:rPr>
                <w:rFonts w:cs="Arial"/>
                <w:b/>
                <w:sz w:val="22"/>
                <w:szCs w:val="22"/>
              </w:rPr>
              <w:t>2021</w:t>
            </w:r>
          </w:p>
        </w:tc>
        <w:tc>
          <w:tcPr>
            <w:tcW w:w="1629" w:type="dxa"/>
            <w:shd w:val="clear" w:color="auto" w:fill="FBE4D5" w:themeFill="accent2" w:themeFillTint="33"/>
            <w:vAlign w:val="center"/>
          </w:tcPr>
          <w:p w14:paraId="227A9584" w14:textId="77777777" w:rsidR="00637C59" w:rsidRPr="00AA113A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A113A">
              <w:rPr>
                <w:rFonts w:cs="Arial"/>
                <w:b/>
                <w:sz w:val="22"/>
                <w:szCs w:val="22"/>
              </w:rPr>
              <w:t>2022</w:t>
            </w:r>
          </w:p>
        </w:tc>
        <w:tc>
          <w:tcPr>
            <w:tcW w:w="1628" w:type="dxa"/>
            <w:shd w:val="clear" w:color="auto" w:fill="FBE4D5" w:themeFill="accent2" w:themeFillTint="33"/>
            <w:vAlign w:val="center"/>
          </w:tcPr>
          <w:p w14:paraId="53C6BAB3" w14:textId="77777777" w:rsidR="00637C59" w:rsidRPr="00AA113A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A113A">
              <w:rPr>
                <w:rFonts w:cs="Arial"/>
                <w:b/>
                <w:sz w:val="22"/>
                <w:szCs w:val="22"/>
              </w:rPr>
              <w:t>2023</w:t>
            </w:r>
          </w:p>
        </w:tc>
        <w:tc>
          <w:tcPr>
            <w:tcW w:w="1628" w:type="dxa"/>
            <w:shd w:val="clear" w:color="auto" w:fill="FBE4D5" w:themeFill="accent2" w:themeFillTint="33"/>
            <w:vAlign w:val="center"/>
          </w:tcPr>
          <w:p w14:paraId="09F54564" w14:textId="77777777" w:rsidR="00637C59" w:rsidRPr="00AA113A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A113A">
              <w:rPr>
                <w:rFonts w:cs="Arial"/>
                <w:b/>
                <w:sz w:val="22"/>
                <w:szCs w:val="22"/>
              </w:rPr>
              <w:t>2024</w:t>
            </w:r>
          </w:p>
        </w:tc>
        <w:tc>
          <w:tcPr>
            <w:tcW w:w="1776" w:type="dxa"/>
            <w:shd w:val="clear" w:color="auto" w:fill="FBE4D5" w:themeFill="accent2" w:themeFillTint="33"/>
            <w:vAlign w:val="center"/>
          </w:tcPr>
          <w:p w14:paraId="2173B112" w14:textId="77777777" w:rsidR="00637C59" w:rsidRPr="00AA113A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AA113A">
              <w:rPr>
                <w:rFonts w:cs="Arial"/>
                <w:b/>
                <w:sz w:val="22"/>
                <w:szCs w:val="22"/>
              </w:rPr>
              <w:t>TOTAL</w:t>
            </w:r>
          </w:p>
        </w:tc>
      </w:tr>
      <w:tr w:rsidR="00637C59" w:rsidRPr="00C6708E" w14:paraId="096538F7" w14:textId="77777777" w:rsidTr="00637C59">
        <w:trPr>
          <w:trHeight w:val="2195"/>
        </w:trPr>
        <w:tc>
          <w:tcPr>
            <w:tcW w:w="2955" w:type="dxa"/>
            <w:vMerge w:val="restart"/>
          </w:tcPr>
          <w:p w14:paraId="78FE2793" w14:textId="77777777" w:rsidR="00637C59" w:rsidRDefault="00637C59" w:rsidP="001233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482">
              <w:rPr>
                <w:rFonts w:ascii="Arial" w:hAnsi="Arial" w:cs="Arial"/>
                <w:sz w:val="22"/>
                <w:szCs w:val="22"/>
              </w:rPr>
              <w:t>Adecuar 90 porciento la infraestructura física previstas en las diferentes sedes, realizar mantenimientos preventivos y correctivos y dotar a las dependencias con el mobiliario necesario a fin de fortalecer la capacidad misional y operativa de la Contraloría de Bogotá D.C. y la accesibilidad requerida por la ciudadanía o población o personas con discapacidad a las sedes (áreas físicas y señalización).</w:t>
            </w:r>
          </w:p>
          <w:p w14:paraId="4941251E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6339CD55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Porcentaje de Ejecución</w:t>
            </w:r>
          </w:p>
        </w:tc>
        <w:tc>
          <w:tcPr>
            <w:tcW w:w="1184" w:type="dxa"/>
            <w:vAlign w:val="center"/>
          </w:tcPr>
          <w:p w14:paraId="3B872320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C6708E">
              <w:rPr>
                <w:rFonts w:cs="Arial"/>
                <w:sz w:val="20"/>
                <w:szCs w:val="22"/>
              </w:rPr>
              <w:t>0</w:t>
            </w:r>
          </w:p>
        </w:tc>
        <w:tc>
          <w:tcPr>
            <w:tcW w:w="1479" w:type="dxa"/>
            <w:vAlign w:val="center"/>
          </w:tcPr>
          <w:p w14:paraId="4A5B5605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90</w:t>
            </w:r>
          </w:p>
        </w:tc>
        <w:tc>
          <w:tcPr>
            <w:tcW w:w="1629" w:type="dxa"/>
            <w:vAlign w:val="center"/>
          </w:tcPr>
          <w:p w14:paraId="2CFFDE07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90</w:t>
            </w:r>
          </w:p>
        </w:tc>
        <w:tc>
          <w:tcPr>
            <w:tcW w:w="1628" w:type="dxa"/>
            <w:vAlign w:val="center"/>
          </w:tcPr>
          <w:p w14:paraId="6EF56EB5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90</w:t>
            </w:r>
          </w:p>
        </w:tc>
        <w:tc>
          <w:tcPr>
            <w:tcW w:w="1628" w:type="dxa"/>
            <w:vAlign w:val="center"/>
          </w:tcPr>
          <w:p w14:paraId="58A5107C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90</w:t>
            </w:r>
          </w:p>
        </w:tc>
        <w:tc>
          <w:tcPr>
            <w:tcW w:w="1776" w:type="dxa"/>
            <w:vAlign w:val="center"/>
          </w:tcPr>
          <w:p w14:paraId="4F765344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90</w:t>
            </w:r>
          </w:p>
        </w:tc>
      </w:tr>
      <w:tr w:rsidR="00637C59" w:rsidRPr="00C6708E" w14:paraId="742B209C" w14:textId="77777777" w:rsidTr="00637C59">
        <w:trPr>
          <w:trHeight w:val="2558"/>
        </w:trPr>
        <w:tc>
          <w:tcPr>
            <w:tcW w:w="2955" w:type="dxa"/>
            <w:vMerge/>
          </w:tcPr>
          <w:p w14:paraId="0B47065E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1480" w:type="dxa"/>
            <w:vAlign w:val="center"/>
          </w:tcPr>
          <w:p w14:paraId="3ECC0530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C6708E">
              <w:rPr>
                <w:rFonts w:cs="Arial"/>
                <w:sz w:val="20"/>
                <w:szCs w:val="22"/>
              </w:rPr>
              <w:t>Recursos</w:t>
            </w:r>
          </w:p>
        </w:tc>
        <w:tc>
          <w:tcPr>
            <w:tcW w:w="1184" w:type="dxa"/>
            <w:vAlign w:val="center"/>
          </w:tcPr>
          <w:p w14:paraId="33EFCF64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2"/>
              </w:rPr>
            </w:pPr>
            <w:r w:rsidRPr="00C6708E">
              <w:rPr>
                <w:rFonts w:cs="Arial"/>
                <w:sz w:val="20"/>
                <w:szCs w:val="22"/>
              </w:rPr>
              <w:t>0</w:t>
            </w:r>
          </w:p>
        </w:tc>
        <w:tc>
          <w:tcPr>
            <w:tcW w:w="1479" w:type="dxa"/>
            <w:vAlign w:val="center"/>
          </w:tcPr>
          <w:p w14:paraId="11F3F7B6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$5</w:t>
            </w:r>
            <w:r w:rsidRPr="00C6708E">
              <w:rPr>
                <w:rFonts w:cs="Arial"/>
                <w:sz w:val="20"/>
                <w:szCs w:val="22"/>
              </w:rPr>
              <w:t>00.000.000</w:t>
            </w:r>
          </w:p>
        </w:tc>
        <w:tc>
          <w:tcPr>
            <w:tcW w:w="1629" w:type="dxa"/>
            <w:vAlign w:val="center"/>
          </w:tcPr>
          <w:p w14:paraId="5772C66D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$6</w:t>
            </w:r>
            <w:r w:rsidRPr="00C6708E">
              <w:rPr>
                <w:rFonts w:cs="Arial"/>
                <w:sz w:val="20"/>
                <w:szCs w:val="22"/>
              </w:rPr>
              <w:t>00.000.000</w:t>
            </w:r>
          </w:p>
        </w:tc>
        <w:tc>
          <w:tcPr>
            <w:tcW w:w="1628" w:type="dxa"/>
            <w:vAlign w:val="center"/>
          </w:tcPr>
          <w:p w14:paraId="69331E1C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$7</w:t>
            </w:r>
            <w:r w:rsidRPr="00C6708E">
              <w:rPr>
                <w:rFonts w:cs="Arial"/>
                <w:sz w:val="20"/>
                <w:szCs w:val="22"/>
              </w:rPr>
              <w:t>00.000.000</w:t>
            </w:r>
          </w:p>
        </w:tc>
        <w:tc>
          <w:tcPr>
            <w:tcW w:w="1628" w:type="dxa"/>
            <w:vAlign w:val="center"/>
          </w:tcPr>
          <w:p w14:paraId="69170231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$7</w:t>
            </w:r>
            <w:r w:rsidRPr="00C6708E">
              <w:rPr>
                <w:rFonts w:cs="Arial"/>
                <w:sz w:val="20"/>
                <w:szCs w:val="22"/>
              </w:rPr>
              <w:t>00.000.000</w:t>
            </w:r>
          </w:p>
        </w:tc>
        <w:tc>
          <w:tcPr>
            <w:tcW w:w="1776" w:type="dxa"/>
            <w:vAlign w:val="center"/>
          </w:tcPr>
          <w:p w14:paraId="32BC12D4" w14:textId="77777777" w:rsidR="00637C59" w:rsidRPr="00C6708E" w:rsidRDefault="00637C59" w:rsidP="00123329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$2.5</w:t>
            </w:r>
            <w:r w:rsidRPr="00C6708E">
              <w:rPr>
                <w:rFonts w:cs="Arial"/>
                <w:sz w:val="20"/>
                <w:szCs w:val="22"/>
              </w:rPr>
              <w:t>00.000.000</w:t>
            </w:r>
          </w:p>
        </w:tc>
      </w:tr>
    </w:tbl>
    <w:p w14:paraId="53511491" w14:textId="77777777" w:rsidR="003340C2" w:rsidRDefault="003340C2" w:rsidP="00637C59">
      <w:pPr>
        <w:pStyle w:val="Ttulo1"/>
        <w:rPr>
          <w:sz w:val="22"/>
          <w:szCs w:val="22"/>
        </w:rPr>
        <w:sectPr w:rsidR="003340C2" w:rsidSect="00637C59">
          <w:headerReference w:type="default" r:id="rId10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7FD7437" w14:textId="3D57CAC7" w:rsidR="00CD5507" w:rsidRDefault="00154AEB" w:rsidP="003604C3">
      <w:pPr>
        <w:pStyle w:val="Ttulo1"/>
        <w:numPr>
          <w:ilvl w:val="0"/>
          <w:numId w:val="23"/>
        </w:numPr>
        <w:ind w:left="426" w:hanging="426"/>
        <w:rPr>
          <w:sz w:val="22"/>
          <w:szCs w:val="22"/>
        </w:rPr>
      </w:pPr>
      <w:bookmarkStart w:id="10" w:name="_Toc43236339"/>
      <w:bookmarkStart w:id="11" w:name="_Toc43405713"/>
      <w:r w:rsidRPr="00CD5507">
        <w:rPr>
          <w:sz w:val="22"/>
          <w:szCs w:val="22"/>
        </w:rPr>
        <w:lastRenderedPageBreak/>
        <w:t>RESUMEN DEL PROYECTO.</w:t>
      </w:r>
      <w:bookmarkEnd w:id="10"/>
      <w:bookmarkEnd w:id="11"/>
    </w:p>
    <w:p w14:paraId="1C59D547" w14:textId="77777777" w:rsidR="003604C3" w:rsidRDefault="003604C3" w:rsidP="003604C3"/>
    <w:p w14:paraId="6727E65A" w14:textId="77777777" w:rsidR="003604C3" w:rsidRDefault="003604C3" w:rsidP="003604C3"/>
    <w:p w14:paraId="588A07CB" w14:textId="4259CE0A" w:rsidR="003604C3" w:rsidRDefault="003604C3" w:rsidP="003604C3">
      <w:r>
        <w:rPr>
          <w:rFonts w:ascii="Arial" w:hAnsi="Arial" w:cs="Arial"/>
          <w:b/>
          <w:noProof/>
          <w:sz w:val="22"/>
          <w:szCs w:val="22"/>
          <w:lang w:val="es-CO" w:eastAsia="es-CO"/>
        </w:rPr>
        <w:drawing>
          <wp:inline distT="0" distB="0" distL="0" distR="0" wp14:anchorId="0A422091" wp14:editId="2D3EC1A5">
            <wp:extent cx="5400040" cy="333324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21518" w14:textId="77777777" w:rsidR="003604C3" w:rsidRDefault="003604C3" w:rsidP="003604C3"/>
    <w:p w14:paraId="00DEB9E9" w14:textId="6B331127" w:rsidR="00CD5507" w:rsidRPr="009537D3" w:rsidRDefault="003604C3" w:rsidP="00CD5507">
      <w:pPr>
        <w:pStyle w:val="Ttulo1"/>
        <w:rPr>
          <w:sz w:val="22"/>
          <w:szCs w:val="22"/>
        </w:rPr>
      </w:pPr>
      <w:bookmarkStart w:id="12" w:name="_Toc43236340"/>
      <w:bookmarkStart w:id="13" w:name="_Toc43405714"/>
      <w:r w:rsidRPr="009537D3">
        <w:rPr>
          <w:sz w:val="22"/>
          <w:szCs w:val="22"/>
        </w:rPr>
        <w:t>10. CONTROL DE CAMBIOS.</w:t>
      </w:r>
      <w:bookmarkEnd w:id="12"/>
      <w:bookmarkEnd w:id="13"/>
    </w:p>
    <w:p w14:paraId="7B8EC3D5" w14:textId="77777777" w:rsidR="00CD5507" w:rsidRPr="00563E79" w:rsidRDefault="00CD5507" w:rsidP="00CD5507">
      <w:pPr>
        <w:pStyle w:val="Encabezado"/>
        <w:ind w:right="-518"/>
        <w:jc w:val="both"/>
        <w:rPr>
          <w:rFonts w:ascii="Arial Narrow" w:hAnsi="Arial Narrow" w:cs="Arial"/>
          <w:b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CD5507" w:rsidRPr="00CD5507" w14:paraId="607037E4" w14:textId="77777777" w:rsidTr="00CD5507">
        <w:trPr>
          <w:tblHeader/>
        </w:trPr>
        <w:tc>
          <w:tcPr>
            <w:tcW w:w="3006" w:type="dxa"/>
            <w:shd w:val="clear" w:color="auto" w:fill="auto"/>
            <w:vAlign w:val="center"/>
          </w:tcPr>
          <w:p w14:paraId="2EFBB852" w14:textId="77777777" w:rsidR="00CD5507" w:rsidRPr="00CD5507" w:rsidRDefault="00CD5507" w:rsidP="00E66F82">
            <w:pPr>
              <w:pStyle w:val="Encabezado"/>
              <w:ind w:righ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507">
              <w:rPr>
                <w:rFonts w:ascii="Arial" w:hAnsi="Arial" w:cs="Arial"/>
                <w:b/>
                <w:sz w:val="22"/>
                <w:szCs w:val="22"/>
              </w:rPr>
              <w:t>Fecha de Modificación</w:t>
            </w:r>
          </w:p>
          <w:p w14:paraId="09DADD10" w14:textId="77777777" w:rsidR="00CD5507" w:rsidRPr="00CD5507" w:rsidRDefault="00CD5507" w:rsidP="00E66F82">
            <w:pPr>
              <w:pStyle w:val="Encabezado"/>
              <w:ind w:right="-4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507">
              <w:rPr>
                <w:rFonts w:ascii="Arial" w:hAnsi="Arial" w:cs="Arial"/>
                <w:b/>
                <w:sz w:val="22"/>
                <w:szCs w:val="22"/>
              </w:rPr>
              <w:t>(d/m/a)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2C5F55ED" w14:textId="77777777" w:rsidR="00CD5507" w:rsidRPr="00CD5507" w:rsidRDefault="00CD5507" w:rsidP="00E66F82">
            <w:pPr>
              <w:pStyle w:val="Encabezado"/>
              <w:ind w:righ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5507"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CD5507" w:rsidRPr="00CD5507" w14:paraId="5354833A" w14:textId="77777777" w:rsidTr="00CD5507">
        <w:trPr>
          <w:trHeight w:val="788"/>
        </w:trPr>
        <w:tc>
          <w:tcPr>
            <w:tcW w:w="3006" w:type="dxa"/>
            <w:shd w:val="clear" w:color="auto" w:fill="auto"/>
            <w:vAlign w:val="center"/>
          </w:tcPr>
          <w:p w14:paraId="4C1D1B04" w14:textId="2EDF15D0" w:rsidR="00CD5507" w:rsidRPr="00CD5507" w:rsidRDefault="00CD5507" w:rsidP="00E66F82">
            <w:pPr>
              <w:pStyle w:val="Encabezado"/>
              <w:ind w:right="-4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D5507">
              <w:rPr>
                <w:rFonts w:ascii="Arial" w:hAnsi="Arial" w:cs="Arial"/>
                <w:sz w:val="22"/>
                <w:szCs w:val="22"/>
              </w:rPr>
              <w:t>6/junio/2020</w:t>
            </w:r>
          </w:p>
        </w:tc>
        <w:tc>
          <w:tcPr>
            <w:tcW w:w="6066" w:type="dxa"/>
            <w:shd w:val="clear" w:color="auto" w:fill="auto"/>
            <w:vAlign w:val="center"/>
          </w:tcPr>
          <w:p w14:paraId="13A24598" w14:textId="77777777" w:rsidR="00CD5507" w:rsidRPr="00CD5507" w:rsidRDefault="00CD5507" w:rsidP="00E66F82">
            <w:pPr>
              <w:pStyle w:val="Encabezado"/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5507">
              <w:rPr>
                <w:rFonts w:ascii="Arial" w:hAnsi="Arial" w:cs="Arial"/>
                <w:sz w:val="22"/>
                <w:szCs w:val="22"/>
              </w:rPr>
              <w:t>Formulación Inicial.</w:t>
            </w:r>
          </w:p>
        </w:tc>
      </w:tr>
    </w:tbl>
    <w:p w14:paraId="6C3B2BF3" w14:textId="77777777" w:rsidR="00CD5507" w:rsidRDefault="00CD5507" w:rsidP="00CD5507">
      <w:pPr>
        <w:ind w:left="284"/>
        <w:jc w:val="both"/>
        <w:rPr>
          <w:rFonts w:cs="Arial"/>
        </w:rPr>
      </w:pPr>
    </w:p>
    <w:p w14:paraId="3511E7FD" w14:textId="77777777" w:rsidR="00CD5507" w:rsidRPr="00CD5507" w:rsidRDefault="00CD5507" w:rsidP="00CD550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AFD9F2B" w14:textId="77777777" w:rsidR="00CD5507" w:rsidRPr="00CD5507" w:rsidRDefault="00CD5507" w:rsidP="00CD550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F54A4AE" w14:textId="77777777" w:rsidR="00CD5507" w:rsidRDefault="00CD5507" w:rsidP="00CD550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125EB99" w14:textId="77777777" w:rsidR="003604C3" w:rsidRPr="00CD5507" w:rsidRDefault="003604C3" w:rsidP="00CD550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ECFE852" w14:textId="77777777" w:rsidR="00CD5507" w:rsidRDefault="00CD5507" w:rsidP="00CD550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699CC23B" w14:textId="77777777" w:rsidR="00D2398F" w:rsidRPr="00CD5507" w:rsidRDefault="00D2398F" w:rsidP="00CD550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49DFFFB" w14:textId="77777777" w:rsidR="00CD5507" w:rsidRPr="00CD5507" w:rsidRDefault="00CD5507" w:rsidP="00CD550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4910785E" w14:textId="77777777" w:rsidR="00CD5507" w:rsidRPr="00CD5507" w:rsidRDefault="00CD5507" w:rsidP="00CD5507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7E67B2D" w14:textId="315A64CB" w:rsidR="00CD5507" w:rsidRPr="00CD5507" w:rsidRDefault="00CD5507" w:rsidP="00CD5507">
      <w:pPr>
        <w:jc w:val="both"/>
        <w:rPr>
          <w:rFonts w:ascii="Arial" w:hAnsi="Arial" w:cs="Arial"/>
          <w:b/>
          <w:sz w:val="22"/>
          <w:szCs w:val="22"/>
        </w:rPr>
      </w:pPr>
      <w:r w:rsidRPr="00CD5507">
        <w:rPr>
          <w:rFonts w:ascii="Arial" w:hAnsi="Arial" w:cs="Arial"/>
          <w:b/>
          <w:sz w:val="22"/>
          <w:szCs w:val="22"/>
        </w:rPr>
        <w:t>LINA RAQUEL RODRIGUEZ MEZA</w:t>
      </w:r>
    </w:p>
    <w:p w14:paraId="59149526" w14:textId="2C720BF0" w:rsidR="00CD5507" w:rsidRPr="00CD5507" w:rsidRDefault="00CD5507" w:rsidP="00CD5507">
      <w:pPr>
        <w:jc w:val="both"/>
        <w:rPr>
          <w:rFonts w:ascii="Arial" w:hAnsi="Arial" w:cs="Arial"/>
          <w:sz w:val="22"/>
          <w:szCs w:val="22"/>
        </w:rPr>
      </w:pPr>
      <w:r w:rsidRPr="00CD5507">
        <w:rPr>
          <w:rFonts w:ascii="Arial" w:hAnsi="Arial" w:cs="Arial"/>
          <w:sz w:val="22"/>
          <w:szCs w:val="22"/>
        </w:rPr>
        <w:t>Directora Administrativa y Financiera.</w:t>
      </w:r>
    </w:p>
    <w:sectPr w:rsidR="00CD5507" w:rsidRPr="00CD5507" w:rsidSect="001A178F">
      <w:headerReference w:type="default" r:id="rId12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BF3F4" w14:textId="77777777" w:rsidR="00FC2D48" w:rsidRDefault="00FC2D48">
      <w:r>
        <w:separator/>
      </w:r>
    </w:p>
  </w:endnote>
  <w:endnote w:type="continuationSeparator" w:id="0">
    <w:p w14:paraId="47D393C5" w14:textId="77777777" w:rsidR="00FC2D48" w:rsidRDefault="00FC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78E73" w14:textId="77777777" w:rsidR="00FC2D48" w:rsidRDefault="00FC2D48">
      <w:r>
        <w:separator/>
      </w:r>
    </w:p>
  </w:footnote>
  <w:footnote w:type="continuationSeparator" w:id="0">
    <w:p w14:paraId="7CBDD504" w14:textId="77777777" w:rsidR="00FC2D48" w:rsidRDefault="00FC2D48">
      <w:r>
        <w:continuationSeparator/>
      </w:r>
    </w:p>
  </w:footnote>
  <w:footnote w:id="1">
    <w:p w14:paraId="3404F92F" w14:textId="77777777" w:rsidR="00892FD8" w:rsidRDefault="00892FD8" w:rsidP="00C60B95">
      <w:pPr>
        <w:tabs>
          <w:tab w:val="center" w:pos="0"/>
          <w:tab w:val="right" w:pos="284"/>
        </w:tabs>
        <w:ind w:right="-518"/>
        <w:jc w:val="both"/>
        <w:rPr>
          <w:sz w:val="12"/>
          <w:szCs w:val="12"/>
          <w:lang w:val="es-CO"/>
        </w:rPr>
      </w:pPr>
      <w:r w:rsidRPr="00C60B95">
        <w:rPr>
          <w:rStyle w:val="Refdenotaalpie"/>
          <w:sz w:val="16"/>
          <w:szCs w:val="16"/>
        </w:rPr>
        <w:footnoteRef/>
      </w:r>
      <w:r>
        <w:t xml:space="preserve"> </w:t>
      </w:r>
      <w:r>
        <w:rPr>
          <w:sz w:val="12"/>
          <w:szCs w:val="12"/>
        </w:rPr>
        <w:t xml:space="preserve">Para más información remítase al Manual para la administración, y operación del Banco Distrital de Programas y Proyectos. Ubicado en el siguiente </w:t>
      </w:r>
      <w:proofErr w:type="gramStart"/>
      <w:r>
        <w:rPr>
          <w:sz w:val="12"/>
          <w:szCs w:val="12"/>
        </w:rPr>
        <w:t>link</w:t>
      </w:r>
      <w:proofErr w:type="gramEnd"/>
      <w:r>
        <w:rPr>
          <w:sz w:val="12"/>
          <w:szCs w:val="12"/>
        </w:rPr>
        <w:t>:</w:t>
      </w:r>
    </w:p>
    <w:p w14:paraId="3DD85C16" w14:textId="77777777" w:rsidR="00892FD8" w:rsidRDefault="00FC2D48" w:rsidP="00C60B95">
      <w:pPr>
        <w:pStyle w:val="Textonotapie"/>
        <w:rPr>
          <w:rStyle w:val="Hipervnculo"/>
        </w:rPr>
      </w:pPr>
      <w:hyperlink r:id="rId1" w:history="1">
        <w:r w:rsidR="00892FD8">
          <w:rPr>
            <w:rStyle w:val="Hipervnculo"/>
            <w:sz w:val="12"/>
            <w:szCs w:val="12"/>
          </w:rPr>
          <w:t>http://www.sdp.gov.co/portal/page/portal/PortalSDP/InformacionTomaDecisiones/Inversion/ProgramasProyectos/Manual_Administracion_operacion_Banco_Distrital_Programa.pdf</w:t>
        </w:r>
      </w:hyperlink>
    </w:p>
    <w:p w14:paraId="79580E07" w14:textId="305193EE" w:rsidR="00892FD8" w:rsidRDefault="00FC2D48" w:rsidP="00C60B95">
      <w:pPr>
        <w:pStyle w:val="Textonotapie"/>
      </w:pPr>
      <w:hyperlink r:id="rId2" w:history="1">
        <w:r w:rsidR="00892FD8">
          <w:rPr>
            <w:rStyle w:val="Hipervnculo"/>
            <w:sz w:val="12"/>
            <w:szCs w:val="12"/>
          </w:rPr>
          <w:t>https://colaboracion.dnp.gov.co/CDT/Inversiones%20y%20finanzas%20pblicas/MGA_WEB/Manual%20de%20Procedimientos.pdf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F533" w14:textId="77777777" w:rsidR="00892FD8" w:rsidRDefault="00892FD8" w:rsidP="00E02441">
    <w:pPr>
      <w:pStyle w:val="Encabezado"/>
      <w:tabs>
        <w:tab w:val="clear" w:pos="8504"/>
        <w:tab w:val="left" w:pos="4956"/>
      </w:tabs>
    </w:pPr>
    <w:r>
      <w:tab/>
    </w:r>
  </w:p>
  <w:tbl>
    <w:tblPr>
      <w:tblW w:w="502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6"/>
      <w:gridCol w:w="4173"/>
      <w:gridCol w:w="2591"/>
    </w:tblGrid>
    <w:tr w:rsidR="007A0E1F" w:rsidRPr="00313830" w14:paraId="27219F5C" w14:textId="77777777" w:rsidTr="00556E19">
      <w:trPr>
        <w:trHeight w:val="175"/>
        <w:jc w:val="center"/>
      </w:trPr>
      <w:tc>
        <w:tcPr>
          <w:tcW w:w="1776" w:type="dxa"/>
          <w:vMerge w:val="restart"/>
          <w:vAlign w:val="center"/>
        </w:tcPr>
        <w:p w14:paraId="519581D7" w14:textId="77777777" w:rsidR="00892FD8" w:rsidRPr="00313830" w:rsidRDefault="00892FD8" w:rsidP="00E02441">
          <w:pPr>
            <w:pStyle w:val="Encabezado"/>
            <w:jc w:val="center"/>
            <w:rPr>
              <w:rFonts w:cs="Arial"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00704F2" wp14:editId="48558A56">
                <wp:extent cx="990600" cy="80010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435" b="94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vMerge w:val="restart"/>
          <w:vAlign w:val="center"/>
        </w:tcPr>
        <w:p w14:paraId="6FA2E68D" w14:textId="77777777" w:rsidR="00892FD8" w:rsidRPr="00B359D9" w:rsidRDefault="00892FD8" w:rsidP="00E02441">
          <w:pPr>
            <w:jc w:val="center"/>
            <w:rPr>
              <w:rFonts w:ascii="Arial" w:hAnsi="Arial" w:cs="Arial"/>
              <w:b/>
              <w:szCs w:val="22"/>
            </w:rPr>
          </w:pPr>
          <w:r w:rsidRPr="00B359D9">
            <w:rPr>
              <w:rFonts w:ascii="Arial" w:hAnsi="Arial" w:cs="Arial"/>
              <w:b/>
            </w:rPr>
            <w:t>FORMULACIÓN PROYECTOS DE INVERSIÓN</w:t>
          </w:r>
        </w:p>
      </w:tc>
      <w:tc>
        <w:tcPr>
          <w:tcW w:w="2591" w:type="dxa"/>
          <w:vAlign w:val="center"/>
        </w:tcPr>
        <w:p w14:paraId="57739A12" w14:textId="77777777" w:rsidR="00892FD8" w:rsidRPr="00B359D9" w:rsidRDefault="00892FD8" w:rsidP="00B359D9">
          <w:pPr>
            <w:pStyle w:val="Encabezado"/>
            <w:rPr>
              <w:rFonts w:ascii="Arial" w:hAnsi="Arial" w:cs="Arial"/>
              <w:color w:val="000000"/>
              <w:sz w:val="18"/>
            </w:rPr>
          </w:pPr>
          <w:r w:rsidRPr="00B359D9">
            <w:rPr>
              <w:rFonts w:ascii="Arial" w:hAnsi="Arial" w:cs="Arial"/>
              <w:sz w:val="18"/>
            </w:rPr>
            <w:t>Código formato</w:t>
          </w:r>
          <w:r w:rsidRPr="00B359D9">
            <w:rPr>
              <w:rFonts w:ascii="Arial" w:hAnsi="Arial" w:cs="Arial"/>
              <w:color w:val="000000"/>
              <w:sz w:val="18"/>
            </w:rPr>
            <w:t>: PDE-06-001</w:t>
          </w:r>
        </w:p>
        <w:p w14:paraId="08EA7F48" w14:textId="77777777" w:rsidR="00892FD8" w:rsidRPr="00B359D9" w:rsidRDefault="00892FD8" w:rsidP="00B359D9">
          <w:pPr>
            <w:pStyle w:val="Encabezado"/>
            <w:rPr>
              <w:rFonts w:ascii="Arial" w:hAnsi="Arial" w:cs="Arial"/>
              <w:sz w:val="20"/>
            </w:rPr>
          </w:pPr>
          <w:r w:rsidRPr="00B359D9">
            <w:rPr>
              <w:rFonts w:ascii="Arial" w:hAnsi="Arial" w:cs="Arial"/>
              <w:sz w:val="18"/>
            </w:rPr>
            <w:t>Versión: 4.0</w:t>
          </w:r>
        </w:p>
      </w:tc>
    </w:tr>
    <w:tr w:rsidR="007A0E1F" w:rsidRPr="00313830" w14:paraId="4AC63192" w14:textId="77777777" w:rsidTr="00556E19">
      <w:trPr>
        <w:trHeight w:val="259"/>
        <w:jc w:val="center"/>
      </w:trPr>
      <w:tc>
        <w:tcPr>
          <w:tcW w:w="1776" w:type="dxa"/>
          <w:vMerge/>
        </w:tcPr>
        <w:p w14:paraId="4FEB5AB9" w14:textId="77777777" w:rsidR="00892FD8" w:rsidRPr="00313830" w:rsidRDefault="00892FD8" w:rsidP="00E02441">
          <w:pPr>
            <w:pStyle w:val="Encabezado"/>
            <w:rPr>
              <w:rFonts w:cs="Arial"/>
              <w:sz w:val="22"/>
              <w:szCs w:val="22"/>
            </w:rPr>
          </w:pPr>
        </w:p>
      </w:tc>
      <w:tc>
        <w:tcPr>
          <w:tcW w:w="4173" w:type="dxa"/>
          <w:vMerge/>
        </w:tcPr>
        <w:p w14:paraId="13043DEE" w14:textId="77777777" w:rsidR="00892FD8" w:rsidRPr="00B359D9" w:rsidRDefault="00892FD8" w:rsidP="00E02441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591" w:type="dxa"/>
          <w:vAlign w:val="center"/>
        </w:tcPr>
        <w:p w14:paraId="24C89B52" w14:textId="77777777" w:rsidR="00892FD8" w:rsidRPr="00977F6A" w:rsidRDefault="00892FD8" w:rsidP="00B359D9">
          <w:pPr>
            <w:pStyle w:val="Encabezado"/>
            <w:rPr>
              <w:rFonts w:ascii="Arial" w:hAnsi="Arial" w:cs="Arial"/>
              <w:sz w:val="18"/>
            </w:rPr>
          </w:pPr>
          <w:r w:rsidRPr="00977F6A">
            <w:rPr>
              <w:rFonts w:ascii="Arial" w:hAnsi="Arial" w:cs="Arial"/>
              <w:sz w:val="18"/>
            </w:rPr>
            <w:t>Código documento: PDE-06</w:t>
          </w:r>
        </w:p>
        <w:p w14:paraId="3EFB53AF" w14:textId="77777777" w:rsidR="00892FD8" w:rsidRPr="00B359D9" w:rsidRDefault="00892FD8" w:rsidP="00B359D9">
          <w:pPr>
            <w:pStyle w:val="Encabezado"/>
            <w:rPr>
              <w:rFonts w:ascii="Arial" w:hAnsi="Arial" w:cs="Arial"/>
              <w:szCs w:val="22"/>
            </w:rPr>
          </w:pPr>
          <w:r w:rsidRPr="00977F6A">
            <w:rPr>
              <w:rFonts w:ascii="Arial" w:hAnsi="Arial" w:cs="Arial"/>
              <w:sz w:val="18"/>
            </w:rPr>
            <w:t>Versión: 4.0</w:t>
          </w:r>
        </w:p>
      </w:tc>
    </w:tr>
    <w:tr w:rsidR="007A0E1F" w:rsidRPr="00313830" w14:paraId="51C75FB2" w14:textId="77777777" w:rsidTr="00D2398F">
      <w:trPr>
        <w:trHeight w:val="550"/>
        <w:jc w:val="center"/>
      </w:trPr>
      <w:tc>
        <w:tcPr>
          <w:tcW w:w="1776" w:type="dxa"/>
          <w:vMerge/>
        </w:tcPr>
        <w:p w14:paraId="30689571" w14:textId="77777777" w:rsidR="00892FD8" w:rsidRPr="00313830" w:rsidRDefault="00892FD8" w:rsidP="00E02441">
          <w:pPr>
            <w:pStyle w:val="Encabezado"/>
            <w:rPr>
              <w:rFonts w:cs="Arial"/>
              <w:sz w:val="22"/>
              <w:szCs w:val="22"/>
            </w:rPr>
          </w:pPr>
        </w:p>
      </w:tc>
      <w:tc>
        <w:tcPr>
          <w:tcW w:w="4173" w:type="dxa"/>
          <w:vMerge/>
        </w:tcPr>
        <w:p w14:paraId="3739DD01" w14:textId="77777777" w:rsidR="00892FD8" w:rsidRPr="00B359D9" w:rsidRDefault="00892FD8" w:rsidP="00E02441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591" w:type="dxa"/>
          <w:vAlign w:val="center"/>
        </w:tcPr>
        <w:p w14:paraId="41E037BF" w14:textId="2108FAA9" w:rsidR="00892FD8" w:rsidRPr="00B359D9" w:rsidRDefault="00892FD8" w:rsidP="00E02441">
          <w:pPr>
            <w:pStyle w:val="Encabezado"/>
            <w:rPr>
              <w:rFonts w:ascii="Arial" w:hAnsi="Arial" w:cs="Arial"/>
              <w:sz w:val="20"/>
            </w:rPr>
          </w:pPr>
          <w:r w:rsidRPr="00B359D9">
            <w:rPr>
              <w:rFonts w:ascii="Arial" w:hAnsi="Arial" w:cs="Arial"/>
              <w:sz w:val="20"/>
            </w:rPr>
            <w:t xml:space="preserve">Página </w:t>
          </w:r>
          <w:r w:rsidRPr="00B359D9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B359D9">
            <w:rPr>
              <w:rStyle w:val="Nmerodepgina"/>
              <w:rFonts w:ascii="Arial" w:hAnsi="Arial" w:cs="Arial"/>
              <w:sz w:val="20"/>
            </w:rPr>
            <w:instrText xml:space="preserve"> PAGE </w:instrText>
          </w:r>
          <w:r w:rsidRPr="00B359D9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8F090B"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Pr="00B359D9">
            <w:rPr>
              <w:rStyle w:val="Nmerodepgina"/>
              <w:rFonts w:ascii="Arial" w:hAnsi="Arial" w:cs="Arial"/>
              <w:sz w:val="20"/>
            </w:rPr>
            <w:fldChar w:fldCharType="end"/>
          </w:r>
          <w:r w:rsidRPr="00B359D9">
            <w:rPr>
              <w:rFonts w:ascii="Arial" w:hAnsi="Arial" w:cs="Arial"/>
              <w:sz w:val="20"/>
            </w:rPr>
            <w:t xml:space="preserve"> de </w:t>
          </w:r>
          <w:r w:rsidRPr="00B359D9">
            <w:rPr>
              <w:rFonts w:ascii="Arial" w:hAnsi="Arial" w:cs="Arial"/>
              <w:sz w:val="20"/>
            </w:rPr>
            <w:fldChar w:fldCharType="begin"/>
          </w:r>
          <w:r w:rsidRPr="00B359D9">
            <w:rPr>
              <w:rFonts w:ascii="Arial" w:hAnsi="Arial" w:cs="Arial"/>
              <w:sz w:val="20"/>
            </w:rPr>
            <w:instrText xml:space="preserve"> NUMPAGES </w:instrText>
          </w:r>
          <w:r w:rsidRPr="00B359D9">
            <w:rPr>
              <w:rFonts w:ascii="Arial" w:hAnsi="Arial" w:cs="Arial"/>
              <w:sz w:val="20"/>
            </w:rPr>
            <w:fldChar w:fldCharType="separate"/>
          </w:r>
          <w:r w:rsidR="008F090B">
            <w:rPr>
              <w:rFonts w:ascii="Arial" w:hAnsi="Arial" w:cs="Arial"/>
              <w:noProof/>
              <w:sz w:val="20"/>
            </w:rPr>
            <w:t>12</w:t>
          </w:r>
          <w:r w:rsidRPr="00B359D9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8AF0A2D" w14:textId="77777777" w:rsidR="00892FD8" w:rsidRPr="00991A58" w:rsidRDefault="00892FD8" w:rsidP="00991A5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67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6"/>
      <w:gridCol w:w="2553"/>
      <w:gridCol w:w="1706"/>
    </w:tblGrid>
    <w:tr w:rsidR="00637C59" w:rsidRPr="00313830" w14:paraId="5F3ADC0A" w14:textId="77777777" w:rsidTr="00637C59">
      <w:trPr>
        <w:trHeight w:val="177"/>
        <w:jc w:val="center"/>
      </w:trPr>
      <w:tc>
        <w:tcPr>
          <w:tcW w:w="1445" w:type="dxa"/>
          <w:vMerge w:val="restart"/>
          <w:vAlign w:val="center"/>
        </w:tcPr>
        <w:p w14:paraId="4904CFDA" w14:textId="77777777" w:rsidR="00637C59" w:rsidRPr="00313830" w:rsidRDefault="00637C59" w:rsidP="00637C59">
          <w:pPr>
            <w:pStyle w:val="Encabezado"/>
            <w:jc w:val="center"/>
            <w:rPr>
              <w:rFonts w:cs="Arial"/>
              <w:sz w:val="22"/>
              <w:szCs w:val="22"/>
            </w:rPr>
          </w:pPr>
          <w:r w:rsidRPr="006F2B1B">
            <w:rPr>
              <w:noProof/>
              <w:lang w:val="es-CO" w:eastAsia="es-CO"/>
            </w:rPr>
            <w:drawing>
              <wp:inline distT="0" distB="0" distL="0" distR="0" wp14:anchorId="3C9419D2" wp14:editId="18AF6961">
                <wp:extent cx="1123950" cy="8858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435" b="94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4" w:type="dxa"/>
          <w:vMerge w:val="restart"/>
          <w:vAlign w:val="center"/>
        </w:tcPr>
        <w:p w14:paraId="58A6A992" w14:textId="77777777" w:rsidR="00637C59" w:rsidRPr="00637C59" w:rsidRDefault="00637C59" w:rsidP="007A5DE1">
          <w:pPr>
            <w:jc w:val="center"/>
            <w:rPr>
              <w:rFonts w:ascii="Arial" w:hAnsi="Arial" w:cs="Arial"/>
              <w:b/>
              <w:szCs w:val="22"/>
            </w:rPr>
          </w:pPr>
          <w:r w:rsidRPr="00637C59">
            <w:rPr>
              <w:rFonts w:ascii="Arial" w:hAnsi="Arial" w:cs="Arial"/>
              <w:b/>
            </w:rPr>
            <w:t>FORMULACIÓN PROYECTO DE INVERSIÓN</w:t>
          </w:r>
        </w:p>
      </w:tc>
      <w:tc>
        <w:tcPr>
          <w:tcW w:w="2061" w:type="dxa"/>
          <w:vAlign w:val="center"/>
        </w:tcPr>
        <w:p w14:paraId="0CC43BE8" w14:textId="77777777" w:rsidR="00637C59" w:rsidRPr="00637C59" w:rsidRDefault="00637C59" w:rsidP="00F910BF">
          <w:pPr>
            <w:pStyle w:val="Encabezado"/>
            <w:rPr>
              <w:rFonts w:ascii="Arial" w:hAnsi="Arial" w:cs="Arial"/>
              <w:sz w:val="20"/>
            </w:rPr>
          </w:pPr>
          <w:r w:rsidRPr="00637C59">
            <w:rPr>
              <w:rFonts w:ascii="Arial" w:hAnsi="Arial" w:cs="Arial"/>
              <w:sz w:val="20"/>
            </w:rPr>
            <w:t>Código formato</w:t>
          </w:r>
          <w:r w:rsidRPr="00637C59">
            <w:rPr>
              <w:rFonts w:ascii="Arial" w:hAnsi="Arial" w:cs="Arial"/>
              <w:color w:val="000000"/>
              <w:sz w:val="20"/>
            </w:rPr>
            <w:t>: PDE-06-01</w:t>
          </w:r>
          <w:r w:rsidRPr="00637C59">
            <w:rPr>
              <w:rFonts w:ascii="Arial" w:hAnsi="Arial" w:cs="Arial"/>
              <w:sz w:val="20"/>
            </w:rPr>
            <w:t xml:space="preserve"> Versión: 4.0</w:t>
          </w:r>
        </w:p>
      </w:tc>
    </w:tr>
    <w:tr w:rsidR="00637C59" w:rsidRPr="00313830" w14:paraId="4DA662A3" w14:textId="77777777" w:rsidTr="00637C59">
      <w:trPr>
        <w:trHeight w:val="262"/>
        <w:jc w:val="center"/>
      </w:trPr>
      <w:tc>
        <w:tcPr>
          <w:tcW w:w="1445" w:type="dxa"/>
          <w:vMerge/>
        </w:tcPr>
        <w:p w14:paraId="701864A4" w14:textId="77777777" w:rsidR="00637C59" w:rsidRPr="00313830" w:rsidRDefault="00637C59" w:rsidP="007A5DE1">
          <w:pPr>
            <w:pStyle w:val="Encabezado"/>
            <w:rPr>
              <w:rFonts w:cs="Arial"/>
              <w:sz w:val="22"/>
              <w:szCs w:val="22"/>
            </w:rPr>
          </w:pPr>
        </w:p>
      </w:tc>
      <w:tc>
        <w:tcPr>
          <w:tcW w:w="2984" w:type="dxa"/>
          <w:vMerge/>
        </w:tcPr>
        <w:p w14:paraId="72D9CED4" w14:textId="77777777" w:rsidR="00637C59" w:rsidRPr="00313830" w:rsidRDefault="00637C59" w:rsidP="007A5DE1">
          <w:pPr>
            <w:pStyle w:val="Encabezado"/>
            <w:rPr>
              <w:rFonts w:cs="Arial"/>
              <w:sz w:val="22"/>
              <w:szCs w:val="22"/>
            </w:rPr>
          </w:pPr>
        </w:p>
      </w:tc>
      <w:tc>
        <w:tcPr>
          <w:tcW w:w="2061" w:type="dxa"/>
          <w:vAlign w:val="center"/>
        </w:tcPr>
        <w:p w14:paraId="28E0808C" w14:textId="77777777" w:rsidR="00637C59" w:rsidRPr="00637C59" w:rsidRDefault="00637C59" w:rsidP="007A5DE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637C59">
            <w:rPr>
              <w:rFonts w:ascii="Arial" w:hAnsi="Arial" w:cs="Arial"/>
              <w:sz w:val="20"/>
            </w:rPr>
            <w:t>Código documento: PDE-06</w:t>
          </w:r>
        </w:p>
        <w:p w14:paraId="47B03321" w14:textId="77777777" w:rsidR="00637C59" w:rsidRPr="00637C59" w:rsidRDefault="00637C59" w:rsidP="002E509E">
          <w:pPr>
            <w:pStyle w:val="Encabezado"/>
            <w:rPr>
              <w:rFonts w:ascii="Arial" w:hAnsi="Arial" w:cs="Arial"/>
              <w:szCs w:val="22"/>
            </w:rPr>
          </w:pPr>
          <w:r w:rsidRPr="00637C59">
            <w:rPr>
              <w:rFonts w:ascii="Arial" w:hAnsi="Arial" w:cs="Arial"/>
              <w:sz w:val="20"/>
            </w:rPr>
            <w:t>Versión: 4.0</w:t>
          </w:r>
        </w:p>
      </w:tc>
    </w:tr>
    <w:tr w:rsidR="00637C59" w:rsidRPr="00313830" w14:paraId="0B82D3A4" w14:textId="77777777" w:rsidTr="00637C59">
      <w:trPr>
        <w:trHeight w:val="168"/>
        <w:jc w:val="center"/>
      </w:trPr>
      <w:tc>
        <w:tcPr>
          <w:tcW w:w="1445" w:type="dxa"/>
          <w:vMerge/>
        </w:tcPr>
        <w:p w14:paraId="0322E567" w14:textId="77777777" w:rsidR="00637C59" w:rsidRPr="00313830" w:rsidRDefault="00637C59" w:rsidP="007A5DE1">
          <w:pPr>
            <w:pStyle w:val="Encabezado"/>
            <w:rPr>
              <w:rFonts w:cs="Arial"/>
              <w:sz w:val="22"/>
              <w:szCs w:val="22"/>
            </w:rPr>
          </w:pPr>
        </w:p>
      </w:tc>
      <w:tc>
        <w:tcPr>
          <w:tcW w:w="2984" w:type="dxa"/>
          <w:vMerge/>
        </w:tcPr>
        <w:p w14:paraId="6CC76041" w14:textId="77777777" w:rsidR="00637C59" w:rsidRPr="00313830" w:rsidRDefault="00637C59" w:rsidP="007A5DE1">
          <w:pPr>
            <w:pStyle w:val="Encabezado"/>
            <w:rPr>
              <w:rFonts w:cs="Arial"/>
              <w:sz w:val="22"/>
              <w:szCs w:val="22"/>
            </w:rPr>
          </w:pPr>
        </w:p>
      </w:tc>
      <w:tc>
        <w:tcPr>
          <w:tcW w:w="2061" w:type="dxa"/>
          <w:vAlign w:val="center"/>
        </w:tcPr>
        <w:p w14:paraId="37C49487" w14:textId="77777777" w:rsidR="00637C59" w:rsidRPr="00637C59" w:rsidRDefault="00637C59" w:rsidP="007A5DE1">
          <w:pPr>
            <w:pStyle w:val="Encabezado"/>
            <w:rPr>
              <w:rFonts w:ascii="Arial" w:hAnsi="Arial" w:cs="Arial"/>
              <w:sz w:val="20"/>
            </w:rPr>
          </w:pPr>
          <w:r w:rsidRPr="00637C59">
            <w:rPr>
              <w:rFonts w:ascii="Arial" w:hAnsi="Arial" w:cs="Arial"/>
              <w:sz w:val="20"/>
            </w:rPr>
            <w:t xml:space="preserve">Página </w:t>
          </w:r>
          <w:r w:rsidRPr="00637C59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637C59">
            <w:rPr>
              <w:rStyle w:val="Nmerodepgina"/>
              <w:rFonts w:ascii="Arial" w:hAnsi="Arial" w:cs="Arial"/>
              <w:sz w:val="20"/>
            </w:rPr>
            <w:instrText xml:space="preserve"> PAGE </w:instrText>
          </w:r>
          <w:r w:rsidRPr="00637C59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8F090B">
            <w:rPr>
              <w:rStyle w:val="Nmerodepgina"/>
              <w:rFonts w:ascii="Arial" w:hAnsi="Arial" w:cs="Arial"/>
              <w:noProof/>
              <w:sz w:val="20"/>
            </w:rPr>
            <w:t>11</w:t>
          </w:r>
          <w:r w:rsidRPr="00637C59">
            <w:rPr>
              <w:rStyle w:val="Nmerodepgina"/>
              <w:rFonts w:ascii="Arial" w:hAnsi="Arial" w:cs="Arial"/>
              <w:sz w:val="20"/>
            </w:rPr>
            <w:fldChar w:fldCharType="end"/>
          </w:r>
          <w:r w:rsidRPr="00637C59">
            <w:rPr>
              <w:rFonts w:ascii="Arial" w:hAnsi="Arial" w:cs="Arial"/>
              <w:sz w:val="20"/>
            </w:rPr>
            <w:t xml:space="preserve"> de </w:t>
          </w:r>
          <w:r w:rsidRPr="00637C59">
            <w:rPr>
              <w:rFonts w:ascii="Arial" w:hAnsi="Arial" w:cs="Arial"/>
              <w:sz w:val="20"/>
            </w:rPr>
            <w:fldChar w:fldCharType="begin"/>
          </w:r>
          <w:r w:rsidRPr="00637C59">
            <w:rPr>
              <w:rFonts w:ascii="Arial" w:hAnsi="Arial" w:cs="Arial"/>
              <w:sz w:val="20"/>
            </w:rPr>
            <w:instrText xml:space="preserve"> NUMPAGES </w:instrText>
          </w:r>
          <w:r w:rsidRPr="00637C59">
            <w:rPr>
              <w:rFonts w:ascii="Arial" w:hAnsi="Arial" w:cs="Arial"/>
              <w:sz w:val="20"/>
            </w:rPr>
            <w:fldChar w:fldCharType="separate"/>
          </w:r>
          <w:r w:rsidR="008F090B">
            <w:rPr>
              <w:rFonts w:ascii="Arial" w:hAnsi="Arial" w:cs="Arial"/>
              <w:noProof/>
              <w:sz w:val="20"/>
            </w:rPr>
            <w:t>12</w:t>
          </w:r>
          <w:r w:rsidRPr="00637C59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4FDF0D4" w14:textId="77777777" w:rsidR="00637C59" w:rsidRDefault="00637C5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87" w:type="pct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9"/>
      <w:gridCol w:w="3533"/>
      <w:gridCol w:w="2730"/>
    </w:tblGrid>
    <w:tr w:rsidR="00930A96" w:rsidRPr="00313830" w14:paraId="426FA908" w14:textId="77777777" w:rsidTr="00637C59">
      <w:trPr>
        <w:trHeight w:val="184"/>
      </w:trPr>
      <w:tc>
        <w:tcPr>
          <w:tcW w:w="2379" w:type="dxa"/>
          <w:vMerge w:val="restart"/>
          <w:vAlign w:val="center"/>
        </w:tcPr>
        <w:p w14:paraId="686D9C2B" w14:textId="77777777" w:rsidR="00930A96" w:rsidRPr="00313830" w:rsidRDefault="00930A96" w:rsidP="007A5DE1">
          <w:pPr>
            <w:pStyle w:val="Encabezado"/>
            <w:jc w:val="center"/>
            <w:rPr>
              <w:rFonts w:cs="Arial"/>
              <w:sz w:val="22"/>
              <w:szCs w:val="22"/>
            </w:rPr>
          </w:pPr>
          <w:r w:rsidRPr="006F2B1B">
            <w:rPr>
              <w:noProof/>
              <w:lang w:val="es-CO" w:eastAsia="es-CO"/>
            </w:rPr>
            <w:drawing>
              <wp:inline distT="0" distB="0" distL="0" distR="0" wp14:anchorId="500668CB" wp14:editId="20EF2544">
                <wp:extent cx="1123950" cy="88582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435" b="94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3" w:type="dxa"/>
          <w:vMerge w:val="restart"/>
          <w:vAlign w:val="center"/>
        </w:tcPr>
        <w:p w14:paraId="500D16C8" w14:textId="77777777" w:rsidR="00930A96" w:rsidRPr="00637C59" w:rsidRDefault="00930A96" w:rsidP="007A5DE1">
          <w:pPr>
            <w:jc w:val="center"/>
            <w:rPr>
              <w:rFonts w:ascii="Arial" w:hAnsi="Arial" w:cs="Arial"/>
              <w:b/>
              <w:szCs w:val="22"/>
            </w:rPr>
          </w:pPr>
          <w:r w:rsidRPr="00637C59">
            <w:rPr>
              <w:rFonts w:ascii="Arial" w:hAnsi="Arial" w:cs="Arial"/>
              <w:b/>
            </w:rPr>
            <w:t>FORMULACIÓN PROYECTO DE INVERSIÓN</w:t>
          </w:r>
        </w:p>
      </w:tc>
      <w:tc>
        <w:tcPr>
          <w:tcW w:w="2730" w:type="dxa"/>
          <w:vAlign w:val="center"/>
        </w:tcPr>
        <w:p w14:paraId="212FD0F2" w14:textId="77777777" w:rsidR="00930A96" w:rsidRPr="00637C59" w:rsidRDefault="00930A96" w:rsidP="00F910BF">
          <w:pPr>
            <w:pStyle w:val="Encabezado"/>
            <w:rPr>
              <w:rFonts w:ascii="Arial" w:hAnsi="Arial" w:cs="Arial"/>
              <w:sz w:val="20"/>
            </w:rPr>
          </w:pPr>
          <w:r w:rsidRPr="00637C59">
            <w:rPr>
              <w:rFonts w:ascii="Arial" w:hAnsi="Arial" w:cs="Arial"/>
              <w:sz w:val="20"/>
            </w:rPr>
            <w:t>Código formato</w:t>
          </w:r>
          <w:r w:rsidRPr="00637C59">
            <w:rPr>
              <w:rFonts w:ascii="Arial" w:hAnsi="Arial" w:cs="Arial"/>
              <w:color w:val="000000"/>
              <w:sz w:val="20"/>
            </w:rPr>
            <w:t>: PDE-06-01</w:t>
          </w:r>
          <w:r w:rsidRPr="00637C59">
            <w:rPr>
              <w:rFonts w:ascii="Arial" w:hAnsi="Arial" w:cs="Arial"/>
              <w:sz w:val="20"/>
            </w:rPr>
            <w:t xml:space="preserve"> Versión: 4.0</w:t>
          </w:r>
        </w:p>
      </w:tc>
    </w:tr>
    <w:tr w:rsidR="00930A96" w:rsidRPr="00313830" w14:paraId="2B5D1594" w14:textId="77777777" w:rsidTr="00637C59">
      <w:trPr>
        <w:trHeight w:val="273"/>
      </w:trPr>
      <w:tc>
        <w:tcPr>
          <w:tcW w:w="2379" w:type="dxa"/>
          <w:vMerge/>
        </w:tcPr>
        <w:p w14:paraId="50B47EEF" w14:textId="77777777" w:rsidR="00930A96" w:rsidRPr="00313830" w:rsidRDefault="00930A96" w:rsidP="007A5DE1">
          <w:pPr>
            <w:pStyle w:val="Encabezado"/>
            <w:rPr>
              <w:rFonts w:cs="Arial"/>
              <w:sz w:val="22"/>
              <w:szCs w:val="22"/>
            </w:rPr>
          </w:pPr>
        </w:p>
      </w:tc>
      <w:tc>
        <w:tcPr>
          <w:tcW w:w="3533" w:type="dxa"/>
          <w:vMerge/>
        </w:tcPr>
        <w:p w14:paraId="3776674C" w14:textId="77777777" w:rsidR="00930A96" w:rsidRPr="00637C59" w:rsidRDefault="00930A96" w:rsidP="007A5DE1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730" w:type="dxa"/>
          <w:vAlign w:val="center"/>
        </w:tcPr>
        <w:p w14:paraId="5465AB98" w14:textId="77777777" w:rsidR="00930A96" w:rsidRPr="00637C59" w:rsidRDefault="00930A96" w:rsidP="007A5DE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637C59">
            <w:rPr>
              <w:rFonts w:ascii="Arial" w:hAnsi="Arial" w:cs="Arial"/>
              <w:sz w:val="20"/>
            </w:rPr>
            <w:t>Código documento: PDE-06</w:t>
          </w:r>
        </w:p>
        <w:p w14:paraId="5B74D004" w14:textId="77777777" w:rsidR="00930A96" w:rsidRPr="00637C59" w:rsidRDefault="00930A96" w:rsidP="002E509E">
          <w:pPr>
            <w:pStyle w:val="Encabezado"/>
            <w:rPr>
              <w:rFonts w:ascii="Arial" w:hAnsi="Arial" w:cs="Arial"/>
              <w:szCs w:val="22"/>
            </w:rPr>
          </w:pPr>
          <w:r w:rsidRPr="00637C59">
            <w:rPr>
              <w:rFonts w:ascii="Arial" w:hAnsi="Arial" w:cs="Arial"/>
              <w:sz w:val="20"/>
            </w:rPr>
            <w:t>Versión: 4.0</w:t>
          </w:r>
        </w:p>
      </w:tc>
    </w:tr>
    <w:tr w:rsidR="00930A96" w:rsidRPr="00313830" w14:paraId="5BC471F6" w14:textId="77777777" w:rsidTr="00637C59">
      <w:trPr>
        <w:trHeight w:val="175"/>
      </w:trPr>
      <w:tc>
        <w:tcPr>
          <w:tcW w:w="2379" w:type="dxa"/>
          <w:vMerge/>
        </w:tcPr>
        <w:p w14:paraId="2D11865D" w14:textId="77777777" w:rsidR="00930A96" w:rsidRPr="00313830" w:rsidRDefault="00930A96" w:rsidP="007A5DE1">
          <w:pPr>
            <w:pStyle w:val="Encabezado"/>
            <w:rPr>
              <w:rFonts w:cs="Arial"/>
              <w:sz w:val="22"/>
              <w:szCs w:val="22"/>
            </w:rPr>
          </w:pPr>
        </w:p>
      </w:tc>
      <w:tc>
        <w:tcPr>
          <w:tcW w:w="3533" w:type="dxa"/>
          <w:vMerge/>
        </w:tcPr>
        <w:p w14:paraId="145C6F16" w14:textId="77777777" w:rsidR="00930A96" w:rsidRPr="00637C59" w:rsidRDefault="00930A96" w:rsidP="007A5DE1">
          <w:pPr>
            <w:pStyle w:val="Encabezad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730" w:type="dxa"/>
          <w:vAlign w:val="center"/>
        </w:tcPr>
        <w:p w14:paraId="391E558A" w14:textId="77777777" w:rsidR="00930A96" w:rsidRPr="00637C59" w:rsidRDefault="00930A96" w:rsidP="007A5DE1">
          <w:pPr>
            <w:pStyle w:val="Encabezado"/>
            <w:rPr>
              <w:rFonts w:ascii="Arial" w:hAnsi="Arial" w:cs="Arial"/>
              <w:sz w:val="20"/>
            </w:rPr>
          </w:pPr>
          <w:r w:rsidRPr="00637C59">
            <w:rPr>
              <w:rFonts w:ascii="Arial" w:hAnsi="Arial" w:cs="Arial"/>
              <w:sz w:val="20"/>
            </w:rPr>
            <w:t xml:space="preserve">Página </w:t>
          </w:r>
          <w:r w:rsidRPr="00637C59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637C59">
            <w:rPr>
              <w:rStyle w:val="Nmerodepgina"/>
              <w:rFonts w:ascii="Arial" w:hAnsi="Arial" w:cs="Arial"/>
              <w:sz w:val="20"/>
            </w:rPr>
            <w:instrText xml:space="preserve"> PAGE </w:instrText>
          </w:r>
          <w:r w:rsidRPr="00637C59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8F090B">
            <w:rPr>
              <w:rStyle w:val="Nmerodepgina"/>
              <w:rFonts w:ascii="Arial" w:hAnsi="Arial" w:cs="Arial"/>
              <w:noProof/>
              <w:sz w:val="20"/>
            </w:rPr>
            <w:t>12</w:t>
          </w:r>
          <w:r w:rsidRPr="00637C59">
            <w:rPr>
              <w:rStyle w:val="Nmerodepgina"/>
              <w:rFonts w:ascii="Arial" w:hAnsi="Arial" w:cs="Arial"/>
              <w:sz w:val="20"/>
            </w:rPr>
            <w:fldChar w:fldCharType="end"/>
          </w:r>
          <w:r w:rsidRPr="00637C59">
            <w:rPr>
              <w:rFonts w:ascii="Arial" w:hAnsi="Arial" w:cs="Arial"/>
              <w:sz w:val="20"/>
            </w:rPr>
            <w:t xml:space="preserve"> de </w:t>
          </w:r>
          <w:r w:rsidRPr="00637C59">
            <w:rPr>
              <w:rFonts w:ascii="Arial" w:hAnsi="Arial" w:cs="Arial"/>
              <w:sz w:val="20"/>
            </w:rPr>
            <w:fldChar w:fldCharType="begin"/>
          </w:r>
          <w:r w:rsidRPr="00637C59">
            <w:rPr>
              <w:rFonts w:ascii="Arial" w:hAnsi="Arial" w:cs="Arial"/>
              <w:sz w:val="20"/>
            </w:rPr>
            <w:instrText xml:space="preserve"> NUMPAGES </w:instrText>
          </w:r>
          <w:r w:rsidRPr="00637C59">
            <w:rPr>
              <w:rFonts w:ascii="Arial" w:hAnsi="Arial" w:cs="Arial"/>
              <w:sz w:val="20"/>
            </w:rPr>
            <w:fldChar w:fldCharType="separate"/>
          </w:r>
          <w:r w:rsidR="008F090B">
            <w:rPr>
              <w:rFonts w:ascii="Arial" w:hAnsi="Arial" w:cs="Arial"/>
              <w:noProof/>
              <w:sz w:val="20"/>
            </w:rPr>
            <w:t>12</w:t>
          </w:r>
          <w:r w:rsidRPr="00637C59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1A54DA9D" w14:textId="77777777" w:rsidR="00930A96" w:rsidRDefault="00930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"/>
      </v:shape>
    </w:pict>
  </w:numPicBullet>
  <w:abstractNum w:abstractNumId="0" w15:restartNumberingAfterBreak="0">
    <w:nsid w:val="03D41342"/>
    <w:multiLevelType w:val="hybridMultilevel"/>
    <w:tmpl w:val="2D0EBCA8"/>
    <w:lvl w:ilvl="0" w:tplc="04B4C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8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75D"/>
    <w:multiLevelType w:val="hybridMultilevel"/>
    <w:tmpl w:val="F032395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92503"/>
    <w:multiLevelType w:val="hybridMultilevel"/>
    <w:tmpl w:val="77824BDA"/>
    <w:lvl w:ilvl="0" w:tplc="1102BF1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732DF"/>
    <w:multiLevelType w:val="hybridMultilevel"/>
    <w:tmpl w:val="43DA9636"/>
    <w:lvl w:ilvl="0" w:tplc="408237F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F80E11"/>
    <w:multiLevelType w:val="hybridMultilevel"/>
    <w:tmpl w:val="A67A30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DA1"/>
    <w:multiLevelType w:val="multilevel"/>
    <w:tmpl w:val="3350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593808"/>
    <w:multiLevelType w:val="hybridMultilevel"/>
    <w:tmpl w:val="B61A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3DE6"/>
    <w:multiLevelType w:val="hybridMultilevel"/>
    <w:tmpl w:val="BA48D61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56B98"/>
    <w:multiLevelType w:val="hybridMultilevel"/>
    <w:tmpl w:val="68FAB04C"/>
    <w:lvl w:ilvl="0" w:tplc="E0AEF37E">
      <w:start w:val="1"/>
      <w:numFmt w:val="lowerRoman"/>
      <w:lvlText w:val="%1."/>
      <w:lvlJc w:val="right"/>
      <w:pPr>
        <w:ind w:left="1080" w:hanging="72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C45F9"/>
    <w:multiLevelType w:val="hybridMultilevel"/>
    <w:tmpl w:val="4AD2C1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1051C"/>
    <w:multiLevelType w:val="hybridMultilevel"/>
    <w:tmpl w:val="B84CE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DA69A6"/>
    <w:multiLevelType w:val="multilevel"/>
    <w:tmpl w:val="B6964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5A2ADB"/>
    <w:multiLevelType w:val="hybridMultilevel"/>
    <w:tmpl w:val="AF0850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3757D"/>
    <w:multiLevelType w:val="hybridMultilevel"/>
    <w:tmpl w:val="B84CE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747841"/>
    <w:multiLevelType w:val="hybridMultilevel"/>
    <w:tmpl w:val="29A2A4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C3425"/>
    <w:multiLevelType w:val="hybridMultilevel"/>
    <w:tmpl w:val="3A1A646E"/>
    <w:lvl w:ilvl="0" w:tplc="88F0DD7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C7156"/>
    <w:multiLevelType w:val="hybridMultilevel"/>
    <w:tmpl w:val="7744E9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67DA9"/>
    <w:multiLevelType w:val="hybridMultilevel"/>
    <w:tmpl w:val="51D0FB06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D96142"/>
    <w:multiLevelType w:val="hybridMultilevel"/>
    <w:tmpl w:val="8D6CE1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56088"/>
    <w:multiLevelType w:val="hybridMultilevel"/>
    <w:tmpl w:val="F7A2B4A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B525C"/>
    <w:multiLevelType w:val="multilevel"/>
    <w:tmpl w:val="9CB8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290332"/>
    <w:multiLevelType w:val="hybridMultilevel"/>
    <w:tmpl w:val="5300A018"/>
    <w:lvl w:ilvl="0" w:tplc="074AF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240A000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color w:val="auto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5C14599"/>
    <w:multiLevelType w:val="hybridMultilevel"/>
    <w:tmpl w:val="B84CE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B7266E"/>
    <w:multiLevelType w:val="multilevel"/>
    <w:tmpl w:val="0824C5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FD04EE"/>
    <w:multiLevelType w:val="hybridMultilevel"/>
    <w:tmpl w:val="962EDADA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4BC626E7"/>
    <w:multiLevelType w:val="hybridMultilevel"/>
    <w:tmpl w:val="4CD4E8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B1B3A"/>
    <w:multiLevelType w:val="hybridMultilevel"/>
    <w:tmpl w:val="55B0C49A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561D7E"/>
    <w:multiLevelType w:val="hybridMultilevel"/>
    <w:tmpl w:val="695C8786"/>
    <w:lvl w:ilvl="0" w:tplc="24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866CE"/>
    <w:multiLevelType w:val="hybridMultilevel"/>
    <w:tmpl w:val="9286B64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F1D78"/>
    <w:multiLevelType w:val="hybridMultilevel"/>
    <w:tmpl w:val="8806DE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823BC"/>
    <w:multiLevelType w:val="multilevel"/>
    <w:tmpl w:val="04F4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585"/>
      </w:pPr>
      <w:rPr>
        <w:rFonts w:cs="Times New Roman" w:hint="default"/>
        <w:b/>
        <w:i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cs="Times New Roman" w:hint="default"/>
        <w:b/>
        <w:i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i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  <w:b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cs="Times New Roman" w:hint="default"/>
        <w:b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  <w:b/>
        <w:i/>
        <w:u w:val="single"/>
      </w:rPr>
    </w:lvl>
  </w:abstractNum>
  <w:abstractNum w:abstractNumId="31" w15:restartNumberingAfterBreak="0">
    <w:nsid w:val="54DF3C28"/>
    <w:multiLevelType w:val="hybridMultilevel"/>
    <w:tmpl w:val="492ECE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30FED"/>
    <w:multiLevelType w:val="multilevel"/>
    <w:tmpl w:val="D466C858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DC64BB2"/>
    <w:multiLevelType w:val="hybridMultilevel"/>
    <w:tmpl w:val="BFA256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F74313D"/>
    <w:multiLevelType w:val="hybridMultilevel"/>
    <w:tmpl w:val="7E4825D4"/>
    <w:lvl w:ilvl="0" w:tplc="54E2B64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D328F"/>
    <w:multiLevelType w:val="hybridMultilevel"/>
    <w:tmpl w:val="B84CE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342E1"/>
    <w:multiLevelType w:val="hybridMultilevel"/>
    <w:tmpl w:val="3236B28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930C6"/>
    <w:multiLevelType w:val="hybridMultilevel"/>
    <w:tmpl w:val="A258A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03AE6"/>
    <w:multiLevelType w:val="hybridMultilevel"/>
    <w:tmpl w:val="8948F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31AB4"/>
    <w:multiLevelType w:val="hybridMultilevel"/>
    <w:tmpl w:val="8806DE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259D7"/>
    <w:multiLevelType w:val="hybridMultilevel"/>
    <w:tmpl w:val="37CE4562"/>
    <w:lvl w:ilvl="0" w:tplc="04B4C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008000"/>
      </w:rPr>
    </w:lvl>
    <w:lvl w:ilvl="1" w:tplc="49DA7FE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E5E67"/>
    <w:multiLevelType w:val="hybridMultilevel"/>
    <w:tmpl w:val="C8EA589A"/>
    <w:lvl w:ilvl="0" w:tplc="992CA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21B05"/>
    <w:multiLevelType w:val="hybridMultilevel"/>
    <w:tmpl w:val="8806DE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A0162"/>
    <w:multiLevelType w:val="hybridMultilevel"/>
    <w:tmpl w:val="60C257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A3CE4"/>
    <w:multiLevelType w:val="hybridMultilevel"/>
    <w:tmpl w:val="A852FF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CFB7055"/>
    <w:multiLevelType w:val="hybridMultilevel"/>
    <w:tmpl w:val="8806DE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E1483"/>
    <w:multiLevelType w:val="hybridMultilevel"/>
    <w:tmpl w:val="8806DE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32FD2"/>
    <w:multiLevelType w:val="hybridMultilevel"/>
    <w:tmpl w:val="A3047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30"/>
  </w:num>
  <w:num w:numId="5">
    <w:abstractNumId w:val="1"/>
  </w:num>
  <w:num w:numId="6">
    <w:abstractNumId w:val="3"/>
  </w:num>
  <w:num w:numId="7">
    <w:abstractNumId w:val="21"/>
  </w:num>
  <w:num w:numId="8">
    <w:abstractNumId w:val="17"/>
  </w:num>
  <w:num w:numId="9">
    <w:abstractNumId w:val="36"/>
  </w:num>
  <w:num w:numId="10">
    <w:abstractNumId w:val="40"/>
  </w:num>
  <w:num w:numId="11">
    <w:abstractNumId w:val="0"/>
  </w:num>
  <w:num w:numId="12">
    <w:abstractNumId w:val="7"/>
  </w:num>
  <w:num w:numId="13">
    <w:abstractNumId w:val="35"/>
  </w:num>
  <w:num w:numId="14">
    <w:abstractNumId w:val="38"/>
  </w:num>
  <w:num w:numId="15">
    <w:abstractNumId w:val="28"/>
  </w:num>
  <w:num w:numId="16">
    <w:abstractNumId w:val="47"/>
  </w:num>
  <w:num w:numId="17">
    <w:abstractNumId w:val="37"/>
  </w:num>
  <w:num w:numId="18">
    <w:abstractNumId w:val="24"/>
  </w:num>
  <w:num w:numId="19">
    <w:abstractNumId w:val="41"/>
  </w:num>
  <w:num w:numId="20">
    <w:abstractNumId w:val="11"/>
  </w:num>
  <w:num w:numId="21">
    <w:abstractNumId w:val="31"/>
  </w:num>
  <w:num w:numId="22">
    <w:abstractNumId w:val="13"/>
  </w:num>
  <w:num w:numId="23">
    <w:abstractNumId w:val="32"/>
  </w:num>
  <w:num w:numId="24">
    <w:abstractNumId w:val="29"/>
  </w:num>
  <w:num w:numId="25">
    <w:abstractNumId w:val="46"/>
  </w:num>
  <w:num w:numId="26">
    <w:abstractNumId w:val="45"/>
  </w:num>
  <w:num w:numId="27">
    <w:abstractNumId w:val="42"/>
  </w:num>
  <w:num w:numId="28">
    <w:abstractNumId w:val="39"/>
  </w:num>
  <w:num w:numId="29">
    <w:abstractNumId w:val="34"/>
  </w:num>
  <w:num w:numId="30">
    <w:abstractNumId w:val="26"/>
  </w:num>
  <w:num w:numId="31">
    <w:abstractNumId w:val="43"/>
  </w:num>
  <w:num w:numId="32">
    <w:abstractNumId w:val="19"/>
  </w:num>
  <w:num w:numId="33">
    <w:abstractNumId w:val="18"/>
  </w:num>
  <w:num w:numId="34">
    <w:abstractNumId w:val="12"/>
  </w:num>
  <w:num w:numId="35">
    <w:abstractNumId w:val="2"/>
  </w:num>
  <w:num w:numId="36">
    <w:abstractNumId w:val="10"/>
  </w:num>
  <w:num w:numId="37">
    <w:abstractNumId w:val="5"/>
  </w:num>
  <w:num w:numId="38">
    <w:abstractNumId w:val="25"/>
  </w:num>
  <w:num w:numId="39">
    <w:abstractNumId w:val="16"/>
  </w:num>
  <w:num w:numId="40">
    <w:abstractNumId w:val="4"/>
  </w:num>
  <w:num w:numId="41">
    <w:abstractNumId w:val="8"/>
  </w:num>
  <w:num w:numId="42">
    <w:abstractNumId w:val="27"/>
  </w:num>
  <w:num w:numId="43">
    <w:abstractNumId w:val="15"/>
  </w:num>
  <w:num w:numId="44">
    <w:abstractNumId w:val="14"/>
  </w:num>
  <w:num w:numId="45">
    <w:abstractNumId w:val="23"/>
  </w:num>
  <w:num w:numId="46">
    <w:abstractNumId w:val="6"/>
  </w:num>
  <w:num w:numId="47">
    <w:abstractNumId w:val="44"/>
  </w:num>
  <w:num w:numId="4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0B"/>
    <w:rsid w:val="00000E2F"/>
    <w:rsid w:val="0000122C"/>
    <w:rsid w:val="00004153"/>
    <w:rsid w:val="00004DB6"/>
    <w:rsid w:val="00010EE7"/>
    <w:rsid w:val="0001368B"/>
    <w:rsid w:val="00013E55"/>
    <w:rsid w:val="00014A7B"/>
    <w:rsid w:val="0001581F"/>
    <w:rsid w:val="00016B68"/>
    <w:rsid w:val="00020A0F"/>
    <w:rsid w:val="00021F37"/>
    <w:rsid w:val="0003053E"/>
    <w:rsid w:val="00033405"/>
    <w:rsid w:val="0003379F"/>
    <w:rsid w:val="00034046"/>
    <w:rsid w:val="00035AA3"/>
    <w:rsid w:val="00037E40"/>
    <w:rsid w:val="0004074C"/>
    <w:rsid w:val="0004156B"/>
    <w:rsid w:val="00043770"/>
    <w:rsid w:val="000448CE"/>
    <w:rsid w:val="000504A8"/>
    <w:rsid w:val="00050FEF"/>
    <w:rsid w:val="0005206F"/>
    <w:rsid w:val="00052795"/>
    <w:rsid w:val="000532A9"/>
    <w:rsid w:val="0005597A"/>
    <w:rsid w:val="00060DE9"/>
    <w:rsid w:val="00061565"/>
    <w:rsid w:val="00066474"/>
    <w:rsid w:val="00073C52"/>
    <w:rsid w:val="000756AB"/>
    <w:rsid w:val="0007634F"/>
    <w:rsid w:val="00077C5A"/>
    <w:rsid w:val="000802A2"/>
    <w:rsid w:val="0008165D"/>
    <w:rsid w:val="00082DF9"/>
    <w:rsid w:val="000872F2"/>
    <w:rsid w:val="00087C17"/>
    <w:rsid w:val="000933AE"/>
    <w:rsid w:val="00097E3C"/>
    <w:rsid w:val="000A2377"/>
    <w:rsid w:val="000A371D"/>
    <w:rsid w:val="000A4F70"/>
    <w:rsid w:val="000A7557"/>
    <w:rsid w:val="000B025A"/>
    <w:rsid w:val="000B130A"/>
    <w:rsid w:val="000B2654"/>
    <w:rsid w:val="000B29B4"/>
    <w:rsid w:val="000B54CF"/>
    <w:rsid w:val="000B6699"/>
    <w:rsid w:val="000B6BCD"/>
    <w:rsid w:val="000C293F"/>
    <w:rsid w:val="000D1533"/>
    <w:rsid w:val="000D66E9"/>
    <w:rsid w:val="000D67EF"/>
    <w:rsid w:val="000E283D"/>
    <w:rsid w:val="000E4E31"/>
    <w:rsid w:val="000E6E83"/>
    <w:rsid w:val="000F62A1"/>
    <w:rsid w:val="0010085C"/>
    <w:rsid w:val="00103859"/>
    <w:rsid w:val="00104DD4"/>
    <w:rsid w:val="00105483"/>
    <w:rsid w:val="00107C99"/>
    <w:rsid w:val="0011062D"/>
    <w:rsid w:val="00110FBE"/>
    <w:rsid w:val="00111E4F"/>
    <w:rsid w:val="00114588"/>
    <w:rsid w:val="001146BA"/>
    <w:rsid w:val="00116D6A"/>
    <w:rsid w:val="00120211"/>
    <w:rsid w:val="00120D66"/>
    <w:rsid w:val="00122C59"/>
    <w:rsid w:val="001230A2"/>
    <w:rsid w:val="001269F6"/>
    <w:rsid w:val="001279CA"/>
    <w:rsid w:val="001314B7"/>
    <w:rsid w:val="001315FD"/>
    <w:rsid w:val="0013178A"/>
    <w:rsid w:val="00133FD8"/>
    <w:rsid w:val="001345AC"/>
    <w:rsid w:val="00134781"/>
    <w:rsid w:val="001349E6"/>
    <w:rsid w:val="00136967"/>
    <w:rsid w:val="00137F9D"/>
    <w:rsid w:val="001409BA"/>
    <w:rsid w:val="001416F8"/>
    <w:rsid w:val="00147775"/>
    <w:rsid w:val="00150B76"/>
    <w:rsid w:val="00152373"/>
    <w:rsid w:val="001538F7"/>
    <w:rsid w:val="001545AB"/>
    <w:rsid w:val="001549F5"/>
    <w:rsid w:val="00154AEB"/>
    <w:rsid w:val="00160EB5"/>
    <w:rsid w:val="0016270F"/>
    <w:rsid w:val="00162DDD"/>
    <w:rsid w:val="00163ECB"/>
    <w:rsid w:val="00163EEC"/>
    <w:rsid w:val="00164281"/>
    <w:rsid w:val="00166175"/>
    <w:rsid w:val="00167D86"/>
    <w:rsid w:val="00170F73"/>
    <w:rsid w:val="00171333"/>
    <w:rsid w:val="00171C78"/>
    <w:rsid w:val="001728C2"/>
    <w:rsid w:val="00180B46"/>
    <w:rsid w:val="00181D01"/>
    <w:rsid w:val="00181EFF"/>
    <w:rsid w:val="001833B4"/>
    <w:rsid w:val="001853F3"/>
    <w:rsid w:val="0018679A"/>
    <w:rsid w:val="00186FCF"/>
    <w:rsid w:val="001872A4"/>
    <w:rsid w:val="0019336F"/>
    <w:rsid w:val="00194A6E"/>
    <w:rsid w:val="001A178F"/>
    <w:rsid w:val="001A244A"/>
    <w:rsid w:val="001C0CA8"/>
    <w:rsid w:val="001C0D21"/>
    <w:rsid w:val="001C0D8E"/>
    <w:rsid w:val="001C12B0"/>
    <w:rsid w:val="001C1719"/>
    <w:rsid w:val="001C3865"/>
    <w:rsid w:val="001C4440"/>
    <w:rsid w:val="001C681C"/>
    <w:rsid w:val="001C7A55"/>
    <w:rsid w:val="001C7AB6"/>
    <w:rsid w:val="001C7ABB"/>
    <w:rsid w:val="001D1EB2"/>
    <w:rsid w:val="001D2DCB"/>
    <w:rsid w:val="001D49CE"/>
    <w:rsid w:val="001D6589"/>
    <w:rsid w:val="001E030E"/>
    <w:rsid w:val="001E46EC"/>
    <w:rsid w:val="001F0245"/>
    <w:rsid w:val="001F21AB"/>
    <w:rsid w:val="001F2551"/>
    <w:rsid w:val="001F2758"/>
    <w:rsid w:val="001F59E4"/>
    <w:rsid w:val="001F5E52"/>
    <w:rsid w:val="002006CC"/>
    <w:rsid w:val="00200DA2"/>
    <w:rsid w:val="00203F3B"/>
    <w:rsid w:val="002044F5"/>
    <w:rsid w:val="002048ED"/>
    <w:rsid w:val="00207FE1"/>
    <w:rsid w:val="002117DC"/>
    <w:rsid w:val="00213A81"/>
    <w:rsid w:val="002158FA"/>
    <w:rsid w:val="00222225"/>
    <w:rsid w:val="002229E2"/>
    <w:rsid w:val="00222CB9"/>
    <w:rsid w:val="00226D1D"/>
    <w:rsid w:val="0022723D"/>
    <w:rsid w:val="002273AD"/>
    <w:rsid w:val="00230333"/>
    <w:rsid w:val="00233107"/>
    <w:rsid w:val="00235155"/>
    <w:rsid w:val="00236531"/>
    <w:rsid w:val="002400FA"/>
    <w:rsid w:val="0024092C"/>
    <w:rsid w:val="0024145D"/>
    <w:rsid w:val="002422AF"/>
    <w:rsid w:val="00243846"/>
    <w:rsid w:val="00244304"/>
    <w:rsid w:val="00245854"/>
    <w:rsid w:val="002479CA"/>
    <w:rsid w:val="00260DFF"/>
    <w:rsid w:val="0027268F"/>
    <w:rsid w:val="00277AD4"/>
    <w:rsid w:val="0028006D"/>
    <w:rsid w:val="0028015B"/>
    <w:rsid w:val="00281871"/>
    <w:rsid w:val="0028603A"/>
    <w:rsid w:val="002868C9"/>
    <w:rsid w:val="00287588"/>
    <w:rsid w:val="00291F7B"/>
    <w:rsid w:val="00292E43"/>
    <w:rsid w:val="0029491B"/>
    <w:rsid w:val="00294D79"/>
    <w:rsid w:val="002957E0"/>
    <w:rsid w:val="00295A1C"/>
    <w:rsid w:val="002A0BEE"/>
    <w:rsid w:val="002A13A2"/>
    <w:rsid w:val="002A18B1"/>
    <w:rsid w:val="002A1D25"/>
    <w:rsid w:val="002A4C4E"/>
    <w:rsid w:val="002A4F4B"/>
    <w:rsid w:val="002A56C7"/>
    <w:rsid w:val="002B0F9D"/>
    <w:rsid w:val="002B2207"/>
    <w:rsid w:val="002B416A"/>
    <w:rsid w:val="002B69CC"/>
    <w:rsid w:val="002B7571"/>
    <w:rsid w:val="002B78F2"/>
    <w:rsid w:val="002C2F69"/>
    <w:rsid w:val="002C39A1"/>
    <w:rsid w:val="002D154A"/>
    <w:rsid w:val="002D1CE8"/>
    <w:rsid w:val="002D2512"/>
    <w:rsid w:val="002D480B"/>
    <w:rsid w:val="002D615D"/>
    <w:rsid w:val="002E2194"/>
    <w:rsid w:val="002E5550"/>
    <w:rsid w:val="002E61E0"/>
    <w:rsid w:val="002E635F"/>
    <w:rsid w:val="002F0029"/>
    <w:rsid w:val="002F3F59"/>
    <w:rsid w:val="002F470D"/>
    <w:rsid w:val="0030146D"/>
    <w:rsid w:val="0030434D"/>
    <w:rsid w:val="003052F3"/>
    <w:rsid w:val="00306021"/>
    <w:rsid w:val="0031015C"/>
    <w:rsid w:val="003149B2"/>
    <w:rsid w:val="00315722"/>
    <w:rsid w:val="003177CD"/>
    <w:rsid w:val="00321DE9"/>
    <w:rsid w:val="00321EA2"/>
    <w:rsid w:val="003237A5"/>
    <w:rsid w:val="003262E3"/>
    <w:rsid w:val="00331CEA"/>
    <w:rsid w:val="003340C2"/>
    <w:rsid w:val="00335386"/>
    <w:rsid w:val="00335882"/>
    <w:rsid w:val="00337BE9"/>
    <w:rsid w:val="00341660"/>
    <w:rsid w:val="003443CC"/>
    <w:rsid w:val="003450C3"/>
    <w:rsid w:val="00351025"/>
    <w:rsid w:val="0035114D"/>
    <w:rsid w:val="00351F07"/>
    <w:rsid w:val="0035635B"/>
    <w:rsid w:val="00356387"/>
    <w:rsid w:val="003569AE"/>
    <w:rsid w:val="003604C3"/>
    <w:rsid w:val="003604F3"/>
    <w:rsid w:val="00361F2C"/>
    <w:rsid w:val="00362CC6"/>
    <w:rsid w:val="0036314F"/>
    <w:rsid w:val="003631D0"/>
    <w:rsid w:val="003670B1"/>
    <w:rsid w:val="00375D9B"/>
    <w:rsid w:val="00377BE1"/>
    <w:rsid w:val="003802BE"/>
    <w:rsid w:val="00382133"/>
    <w:rsid w:val="00386116"/>
    <w:rsid w:val="00386E2C"/>
    <w:rsid w:val="003948D2"/>
    <w:rsid w:val="003A61C2"/>
    <w:rsid w:val="003A78A2"/>
    <w:rsid w:val="003B0545"/>
    <w:rsid w:val="003B2540"/>
    <w:rsid w:val="003B28C8"/>
    <w:rsid w:val="003B715C"/>
    <w:rsid w:val="003B7C7D"/>
    <w:rsid w:val="003C16A2"/>
    <w:rsid w:val="003C3538"/>
    <w:rsid w:val="003C63CE"/>
    <w:rsid w:val="003C6D21"/>
    <w:rsid w:val="003D0179"/>
    <w:rsid w:val="003D0826"/>
    <w:rsid w:val="003D0896"/>
    <w:rsid w:val="003D5B6C"/>
    <w:rsid w:val="003E1CF3"/>
    <w:rsid w:val="003E36B0"/>
    <w:rsid w:val="003E5AF4"/>
    <w:rsid w:val="003F14FF"/>
    <w:rsid w:val="003F26E1"/>
    <w:rsid w:val="003F4458"/>
    <w:rsid w:val="003F4861"/>
    <w:rsid w:val="003F4E20"/>
    <w:rsid w:val="003F6F31"/>
    <w:rsid w:val="003F70C9"/>
    <w:rsid w:val="003F7C9A"/>
    <w:rsid w:val="004014BD"/>
    <w:rsid w:val="00401934"/>
    <w:rsid w:val="004051C5"/>
    <w:rsid w:val="004064B5"/>
    <w:rsid w:val="004077D4"/>
    <w:rsid w:val="00410C0A"/>
    <w:rsid w:val="0041401A"/>
    <w:rsid w:val="004228DE"/>
    <w:rsid w:val="00422D34"/>
    <w:rsid w:val="0042310F"/>
    <w:rsid w:val="00423C6C"/>
    <w:rsid w:val="004248AE"/>
    <w:rsid w:val="00427811"/>
    <w:rsid w:val="00434E54"/>
    <w:rsid w:val="0043674C"/>
    <w:rsid w:val="00436B45"/>
    <w:rsid w:val="00441786"/>
    <w:rsid w:val="00444AA3"/>
    <w:rsid w:val="00444DA8"/>
    <w:rsid w:val="00445290"/>
    <w:rsid w:val="00445BB5"/>
    <w:rsid w:val="00446F2E"/>
    <w:rsid w:val="00447616"/>
    <w:rsid w:val="0045034C"/>
    <w:rsid w:val="0045097E"/>
    <w:rsid w:val="00450FF9"/>
    <w:rsid w:val="004557C0"/>
    <w:rsid w:val="004567DD"/>
    <w:rsid w:val="00456A56"/>
    <w:rsid w:val="0046163E"/>
    <w:rsid w:val="004619E9"/>
    <w:rsid w:val="00462E03"/>
    <w:rsid w:val="004633B8"/>
    <w:rsid w:val="00463561"/>
    <w:rsid w:val="004644E6"/>
    <w:rsid w:val="0046479D"/>
    <w:rsid w:val="0046724A"/>
    <w:rsid w:val="00471DDC"/>
    <w:rsid w:val="004763B1"/>
    <w:rsid w:val="0048017A"/>
    <w:rsid w:val="0048025C"/>
    <w:rsid w:val="004817A5"/>
    <w:rsid w:val="00483F04"/>
    <w:rsid w:val="00484F7F"/>
    <w:rsid w:val="004853FB"/>
    <w:rsid w:val="00487926"/>
    <w:rsid w:val="00493114"/>
    <w:rsid w:val="0049334B"/>
    <w:rsid w:val="00493BE0"/>
    <w:rsid w:val="00494503"/>
    <w:rsid w:val="004970D5"/>
    <w:rsid w:val="00497924"/>
    <w:rsid w:val="004A296F"/>
    <w:rsid w:val="004A4376"/>
    <w:rsid w:val="004A4E28"/>
    <w:rsid w:val="004B372A"/>
    <w:rsid w:val="004B4998"/>
    <w:rsid w:val="004B66F5"/>
    <w:rsid w:val="004C148F"/>
    <w:rsid w:val="004C5B00"/>
    <w:rsid w:val="004C6003"/>
    <w:rsid w:val="004D219F"/>
    <w:rsid w:val="004D3812"/>
    <w:rsid w:val="004D419F"/>
    <w:rsid w:val="004D4A46"/>
    <w:rsid w:val="004D68D0"/>
    <w:rsid w:val="004D785F"/>
    <w:rsid w:val="004D7B80"/>
    <w:rsid w:val="004E0A9F"/>
    <w:rsid w:val="004E0C80"/>
    <w:rsid w:val="004E0FBC"/>
    <w:rsid w:val="004E127B"/>
    <w:rsid w:val="004E2F54"/>
    <w:rsid w:val="004E2F87"/>
    <w:rsid w:val="004E6ECC"/>
    <w:rsid w:val="004E72AA"/>
    <w:rsid w:val="004F3317"/>
    <w:rsid w:val="004F5ABF"/>
    <w:rsid w:val="004F73B2"/>
    <w:rsid w:val="004F78EB"/>
    <w:rsid w:val="00500C0F"/>
    <w:rsid w:val="00504839"/>
    <w:rsid w:val="00506514"/>
    <w:rsid w:val="00513701"/>
    <w:rsid w:val="00513D95"/>
    <w:rsid w:val="00515F28"/>
    <w:rsid w:val="005175D0"/>
    <w:rsid w:val="00531BDF"/>
    <w:rsid w:val="00531E43"/>
    <w:rsid w:val="00532228"/>
    <w:rsid w:val="00534AC8"/>
    <w:rsid w:val="00536F4D"/>
    <w:rsid w:val="0053765F"/>
    <w:rsid w:val="00541B3F"/>
    <w:rsid w:val="005424E8"/>
    <w:rsid w:val="00543AA5"/>
    <w:rsid w:val="00555765"/>
    <w:rsid w:val="00556E19"/>
    <w:rsid w:val="005609A8"/>
    <w:rsid w:val="0058124B"/>
    <w:rsid w:val="00581F05"/>
    <w:rsid w:val="00582E80"/>
    <w:rsid w:val="005854C6"/>
    <w:rsid w:val="00585BE0"/>
    <w:rsid w:val="005867D8"/>
    <w:rsid w:val="005908AF"/>
    <w:rsid w:val="00591882"/>
    <w:rsid w:val="00596A47"/>
    <w:rsid w:val="005A14BD"/>
    <w:rsid w:val="005A1C5D"/>
    <w:rsid w:val="005A23F9"/>
    <w:rsid w:val="005A2AA6"/>
    <w:rsid w:val="005A4B50"/>
    <w:rsid w:val="005A7206"/>
    <w:rsid w:val="005A7346"/>
    <w:rsid w:val="005A7BDF"/>
    <w:rsid w:val="005B0BCA"/>
    <w:rsid w:val="005B19BE"/>
    <w:rsid w:val="005C0941"/>
    <w:rsid w:val="005C2D94"/>
    <w:rsid w:val="005C457A"/>
    <w:rsid w:val="005C6426"/>
    <w:rsid w:val="005D150E"/>
    <w:rsid w:val="005D24D5"/>
    <w:rsid w:val="005D3D11"/>
    <w:rsid w:val="005D6EFD"/>
    <w:rsid w:val="005D7293"/>
    <w:rsid w:val="005D78F8"/>
    <w:rsid w:val="005E07C4"/>
    <w:rsid w:val="005E1BBE"/>
    <w:rsid w:val="005F2977"/>
    <w:rsid w:val="005F3300"/>
    <w:rsid w:val="005F4B17"/>
    <w:rsid w:val="005F504E"/>
    <w:rsid w:val="005F5D06"/>
    <w:rsid w:val="005F7A08"/>
    <w:rsid w:val="005F7D07"/>
    <w:rsid w:val="00600012"/>
    <w:rsid w:val="0060043B"/>
    <w:rsid w:val="006022C1"/>
    <w:rsid w:val="00602997"/>
    <w:rsid w:val="0060523E"/>
    <w:rsid w:val="00606943"/>
    <w:rsid w:val="00606A10"/>
    <w:rsid w:val="006078D1"/>
    <w:rsid w:val="00610ACA"/>
    <w:rsid w:val="00612166"/>
    <w:rsid w:val="0061421F"/>
    <w:rsid w:val="00615CA3"/>
    <w:rsid w:val="006161B3"/>
    <w:rsid w:val="006166D7"/>
    <w:rsid w:val="00623AEC"/>
    <w:rsid w:val="006275A3"/>
    <w:rsid w:val="00627874"/>
    <w:rsid w:val="00633B9D"/>
    <w:rsid w:val="00636B6A"/>
    <w:rsid w:val="00636C5A"/>
    <w:rsid w:val="00637809"/>
    <w:rsid w:val="00637C59"/>
    <w:rsid w:val="00637F71"/>
    <w:rsid w:val="00640C7C"/>
    <w:rsid w:val="006411E2"/>
    <w:rsid w:val="0064275A"/>
    <w:rsid w:val="00643213"/>
    <w:rsid w:val="0065068F"/>
    <w:rsid w:val="00651F90"/>
    <w:rsid w:val="00652C1B"/>
    <w:rsid w:val="00656CAE"/>
    <w:rsid w:val="00657B47"/>
    <w:rsid w:val="006607E5"/>
    <w:rsid w:val="00661E17"/>
    <w:rsid w:val="0066312B"/>
    <w:rsid w:val="00665AA1"/>
    <w:rsid w:val="006663F8"/>
    <w:rsid w:val="00670FD5"/>
    <w:rsid w:val="006778DD"/>
    <w:rsid w:val="00677C89"/>
    <w:rsid w:val="0068208C"/>
    <w:rsid w:val="00684318"/>
    <w:rsid w:val="006851E1"/>
    <w:rsid w:val="00686003"/>
    <w:rsid w:val="006860A3"/>
    <w:rsid w:val="006861AC"/>
    <w:rsid w:val="00691066"/>
    <w:rsid w:val="00694360"/>
    <w:rsid w:val="00695DD2"/>
    <w:rsid w:val="006A7EC7"/>
    <w:rsid w:val="006B25A2"/>
    <w:rsid w:val="006B487B"/>
    <w:rsid w:val="006B5592"/>
    <w:rsid w:val="006C4161"/>
    <w:rsid w:val="006C7D8A"/>
    <w:rsid w:val="006D0B2E"/>
    <w:rsid w:val="006D13A2"/>
    <w:rsid w:val="006D3283"/>
    <w:rsid w:val="006D338C"/>
    <w:rsid w:val="006D6A2C"/>
    <w:rsid w:val="006D7ED3"/>
    <w:rsid w:val="006E33F0"/>
    <w:rsid w:val="006E3D03"/>
    <w:rsid w:val="006E3D80"/>
    <w:rsid w:val="006E3E7F"/>
    <w:rsid w:val="006F0429"/>
    <w:rsid w:val="006F0C80"/>
    <w:rsid w:val="006F14AA"/>
    <w:rsid w:val="006F322F"/>
    <w:rsid w:val="006F3CDC"/>
    <w:rsid w:val="006F7508"/>
    <w:rsid w:val="006F7E37"/>
    <w:rsid w:val="00703B96"/>
    <w:rsid w:val="00704612"/>
    <w:rsid w:val="007119CB"/>
    <w:rsid w:val="007169F7"/>
    <w:rsid w:val="00717477"/>
    <w:rsid w:val="00717F3B"/>
    <w:rsid w:val="00720AE9"/>
    <w:rsid w:val="0072165F"/>
    <w:rsid w:val="00722FBB"/>
    <w:rsid w:val="00723B70"/>
    <w:rsid w:val="0072703C"/>
    <w:rsid w:val="007304F0"/>
    <w:rsid w:val="007314F6"/>
    <w:rsid w:val="00731715"/>
    <w:rsid w:val="0073320C"/>
    <w:rsid w:val="007355AE"/>
    <w:rsid w:val="007419F1"/>
    <w:rsid w:val="0074344C"/>
    <w:rsid w:val="00744069"/>
    <w:rsid w:val="0075277F"/>
    <w:rsid w:val="0075622C"/>
    <w:rsid w:val="007609AF"/>
    <w:rsid w:val="00762C74"/>
    <w:rsid w:val="00763C86"/>
    <w:rsid w:val="00766E5A"/>
    <w:rsid w:val="00767C0D"/>
    <w:rsid w:val="00775436"/>
    <w:rsid w:val="007757DA"/>
    <w:rsid w:val="00775844"/>
    <w:rsid w:val="00780053"/>
    <w:rsid w:val="00782E3D"/>
    <w:rsid w:val="007864DC"/>
    <w:rsid w:val="0079375F"/>
    <w:rsid w:val="00795B46"/>
    <w:rsid w:val="00795E04"/>
    <w:rsid w:val="007A0E1F"/>
    <w:rsid w:val="007A1493"/>
    <w:rsid w:val="007A1AA7"/>
    <w:rsid w:val="007A1BEE"/>
    <w:rsid w:val="007A22C0"/>
    <w:rsid w:val="007A37CE"/>
    <w:rsid w:val="007A412F"/>
    <w:rsid w:val="007B188A"/>
    <w:rsid w:val="007B585C"/>
    <w:rsid w:val="007B6BA4"/>
    <w:rsid w:val="007C0726"/>
    <w:rsid w:val="007C3B13"/>
    <w:rsid w:val="007C3F0E"/>
    <w:rsid w:val="007C78B3"/>
    <w:rsid w:val="007D1E56"/>
    <w:rsid w:val="007D2371"/>
    <w:rsid w:val="007D286F"/>
    <w:rsid w:val="007D3C9D"/>
    <w:rsid w:val="007D5BE9"/>
    <w:rsid w:val="007D6297"/>
    <w:rsid w:val="007D7E93"/>
    <w:rsid w:val="007E0B4C"/>
    <w:rsid w:val="007E11EA"/>
    <w:rsid w:val="007E1984"/>
    <w:rsid w:val="007E6FE6"/>
    <w:rsid w:val="007F1FF1"/>
    <w:rsid w:val="007F4909"/>
    <w:rsid w:val="00802167"/>
    <w:rsid w:val="00802A7F"/>
    <w:rsid w:val="00802E01"/>
    <w:rsid w:val="00803010"/>
    <w:rsid w:val="0080526D"/>
    <w:rsid w:val="008101CF"/>
    <w:rsid w:val="00810C0E"/>
    <w:rsid w:val="0081536F"/>
    <w:rsid w:val="00817079"/>
    <w:rsid w:val="0081784A"/>
    <w:rsid w:val="00817D09"/>
    <w:rsid w:val="00820502"/>
    <w:rsid w:val="00823186"/>
    <w:rsid w:val="0082406E"/>
    <w:rsid w:val="0082486F"/>
    <w:rsid w:val="00824E53"/>
    <w:rsid w:val="00825D34"/>
    <w:rsid w:val="00831AA9"/>
    <w:rsid w:val="00832506"/>
    <w:rsid w:val="00832761"/>
    <w:rsid w:val="00832950"/>
    <w:rsid w:val="0083333A"/>
    <w:rsid w:val="0083369F"/>
    <w:rsid w:val="00835E23"/>
    <w:rsid w:val="00836781"/>
    <w:rsid w:val="00836814"/>
    <w:rsid w:val="00836C47"/>
    <w:rsid w:val="00842052"/>
    <w:rsid w:val="008433D1"/>
    <w:rsid w:val="00844E5A"/>
    <w:rsid w:val="00851B80"/>
    <w:rsid w:val="00852A82"/>
    <w:rsid w:val="00852FBE"/>
    <w:rsid w:val="00854317"/>
    <w:rsid w:val="00855140"/>
    <w:rsid w:val="00857548"/>
    <w:rsid w:val="00860B26"/>
    <w:rsid w:val="00861D2B"/>
    <w:rsid w:val="008623A3"/>
    <w:rsid w:val="008645A2"/>
    <w:rsid w:val="0086744A"/>
    <w:rsid w:val="00870866"/>
    <w:rsid w:val="00870D3C"/>
    <w:rsid w:val="00875D60"/>
    <w:rsid w:val="008765C2"/>
    <w:rsid w:val="00881019"/>
    <w:rsid w:val="00881465"/>
    <w:rsid w:val="008818D2"/>
    <w:rsid w:val="00882A4B"/>
    <w:rsid w:val="00890580"/>
    <w:rsid w:val="00892FD8"/>
    <w:rsid w:val="0089659D"/>
    <w:rsid w:val="008977F8"/>
    <w:rsid w:val="008A125B"/>
    <w:rsid w:val="008A2CB1"/>
    <w:rsid w:val="008A3935"/>
    <w:rsid w:val="008A3D8E"/>
    <w:rsid w:val="008A438C"/>
    <w:rsid w:val="008B11CF"/>
    <w:rsid w:val="008B6D28"/>
    <w:rsid w:val="008B7927"/>
    <w:rsid w:val="008C3FCB"/>
    <w:rsid w:val="008C5D08"/>
    <w:rsid w:val="008C63E7"/>
    <w:rsid w:val="008C723B"/>
    <w:rsid w:val="008D0D24"/>
    <w:rsid w:val="008D1098"/>
    <w:rsid w:val="008D5D26"/>
    <w:rsid w:val="008E05EE"/>
    <w:rsid w:val="008E0F9F"/>
    <w:rsid w:val="008E25E5"/>
    <w:rsid w:val="008E461D"/>
    <w:rsid w:val="008E4777"/>
    <w:rsid w:val="008E7740"/>
    <w:rsid w:val="008F090B"/>
    <w:rsid w:val="008F2953"/>
    <w:rsid w:val="009000BA"/>
    <w:rsid w:val="0090248B"/>
    <w:rsid w:val="009030D4"/>
    <w:rsid w:val="009060FA"/>
    <w:rsid w:val="00906C7F"/>
    <w:rsid w:val="00906E03"/>
    <w:rsid w:val="009170C9"/>
    <w:rsid w:val="00922D63"/>
    <w:rsid w:val="00923D0B"/>
    <w:rsid w:val="009259AF"/>
    <w:rsid w:val="00926893"/>
    <w:rsid w:val="00930A96"/>
    <w:rsid w:val="009319F5"/>
    <w:rsid w:val="0093437D"/>
    <w:rsid w:val="00934784"/>
    <w:rsid w:val="009358A7"/>
    <w:rsid w:val="0093603A"/>
    <w:rsid w:val="009407D4"/>
    <w:rsid w:val="00944B6C"/>
    <w:rsid w:val="009468D6"/>
    <w:rsid w:val="00946D4D"/>
    <w:rsid w:val="00952533"/>
    <w:rsid w:val="00954B42"/>
    <w:rsid w:val="009554E8"/>
    <w:rsid w:val="0096595B"/>
    <w:rsid w:val="00971ECD"/>
    <w:rsid w:val="009747A0"/>
    <w:rsid w:val="00974C8F"/>
    <w:rsid w:val="00977F6A"/>
    <w:rsid w:val="00982B8A"/>
    <w:rsid w:val="009834E6"/>
    <w:rsid w:val="00983E37"/>
    <w:rsid w:val="009855AD"/>
    <w:rsid w:val="00987D69"/>
    <w:rsid w:val="009915A0"/>
    <w:rsid w:val="00991A58"/>
    <w:rsid w:val="009943FF"/>
    <w:rsid w:val="00996C08"/>
    <w:rsid w:val="009A4491"/>
    <w:rsid w:val="009A5CA2"/>
    <w:rsid w:val="009A5CF0"/>
    <w:rsid w:val="009A753E"/>
    <w:rsid w:val="009B1491"/>
    <w:rsid w:val="009B423B"/>
    <w:rsid w:val="009B55B1"/>
    <w:rsid w:val="009C0D30"/>
    <w:rsid w:val="009C3965"/>
    <w:rsid w:val="009C3E7E"/>
    <w:rsid w:val="009C4EA2"/>
    <w:rsid w:val="009C5456"/>
    <w:rsid w:val="009D1143"/>
    <w:rsid w:val="009D35C9"/>
    <w:rsid w:val="009E1E3D"/>
    <w:rsid w:val="009E4D43"/>
    <w:rsid w:val="009E7FA0"/>
    <w:rsid w:val="00A01E69"/>
    <w:rsid w:val="00A06F7C"/>
    <w:rsid w:val="00A11C62"/>
    <w:rsid w:val="00A14D55"/>
    <w:rsid w:val="00A16437"/>
    <w:rsid w:val="00A201B8"/>
    <w:rsid w:val="00A25BB3"/>
    <w:rsid w:val="00A261A3"/>
    <w:rsid w:val="00A2675B"/>
    <w:rsid w:val="00A30534"/>
    <w:rsid w:val="00A30BE1"/>
    <w:rsid w:val="00A31CE0"/>
    <w:rsid w:val="00A32A49"/>
    <w:rsid w:val="00A3495F"/>
    <w:rsid w:val="00A34F33"/>
    <w:rsid w:val="00A35B77"/>
    <w:rsid w:val="00A35F33"/>
    <w:rsid w:val="00A42C70"/>
    <w:rsid w:val="00A43C46"/>
    <w:rsid w:val="00A4490A"/>
    <w:rsid w:val="00A51E3A"/>
    <w:rsid w:val="00A52A89"/>
    <w:rsid w:val="00A5327E"/>
    <w:rsid w:val="00A54624"/>
    <w:rsid w:val="00A552B0"/>
    <w:rsid w:val="00A55CA8"/>
    <w:rsid w:val="00A56572"/>
    <w:rsid w:val="00A60E5E"/>
    <w:rsid w:val="00A6433A"/>
    <w:rsid w:val="00A65F47"/>
    <w:rsid w:val="00A71A9E"/>
    <w:rsid w:val="00A72D4D"/>
    <w:rsid w:val="00A75D36"/>
    <w:rsid w:val="00A76675"/>
    <w:rsid w:val="00A8039C"/>
    <w:rsid w:val="00A823B2"/>
    <w:rsid w:val="00A86234"/>
    <w:rsid w:val="00A86C0A"/>
    <w:rsid w:val="00A90E69"/>
    <w:rsid w:val="00A91B7A"/>
    <w:rsid w:val="00A97FD0"/>
    <w:rsid w:val="00AA3E1F"/>
    <w:rsid w:val="00AA552B"/>
    <w:rsid w:val="00AB56CF"/>
    <w:rsid w:val="00AB6B1E"/>
    <w:rsid w:val="00AB76DB"/>
    <w:rsid w:val="00AB77E6"/>
    <w:rsid w:val="00AB7B9F"/>
    <w:rsid w:val="00AB7E42"/>
    <w:rsid w:val="00AC03F7"/>
    <w:rsid w:val="00AC0413"/>
    <w:rsid w:val="00AC38A4"/>
    <w:rsid w:val="00AC767A"/>
    <w:rsid w:val="00AD390D"/>
    <w:rsid w:val="00AD5106"/>
    <w:rsid w:val="00AD52D0"/>
    <w:rsid w:val="00AD57D5"/>
    <w:rsid w:val="00AD639B"/>
    <w:rsid w:val="00AE23CE"/>
    <w:rsid w:val="00AE24D3"/>
    <w:rsid w:val="00AE3DB7"/>
    <w:rsid w:val="00AE43E2"/>
    <w:rsid w:val="00AE4A8C"/>
    <w:rsid w:val="00AE67B6"/>
    <w:rsid w:val="00AF11A7"/>
    <w:rsid w:val="00AF5784"/>
    <w:rsid w:val="00AF7C55"/>
    <w:rsid w:val="00B010F4"/>
    <w:rsid w:val="00B030BD"/>
    <w:rsid w:val="00B058A9"/>
    <w:rsid w:val="00B06F70"/>
    <w:rsid w:val="00B10987"/>
    <w:rsid w:val="00B10DDF"/>
    <w:rsid w:val="00B1309A"/>
    <w:rsid w:val="00B14669"/>
    <w:rsid w:val="00B146EC"/>
    <w:rsid w:val="00B15EEA"/>
    <w:rsid w:val="00B204CC"/>
    <w:rsid w:val="00B20D2D"/>
    <w:rsid w:val="00B21AD9"/>
    <w:rsid w:val="00B23442"/>
    <w:rsid w:val="00B32492"/>
    <w:rsid w:val="00B3470B"/>
    <w:rsid w:val="00B34727"/>
    <w:rsid w:val="00B353DA"/>
    <w:rsid w:val="00B359D9"/>
    <w:rsid w:val="00B3712A"/>
    <w:rsid w:val="00B3791A"/>
    <w:rsid w:val="00B4246D"/>
    <w:rsid w:val="00B460B0"/>
    <w:rsid w:val="00B50259"/>
    <w:rsid w:val="00B50D76"/>
    <w:rsid w:val="00B52D32"/>
    <w:rsid w:val="00B536A5"/>
    <w:rsid w:val="00B60962"/>
    <w:rsid w:val="00B6130D"/>
    <w:rsid w:val="00B62A08"/>
    <w:rsid w:val="00B644E6"/>
    <w:rsid w:val="00B66198"/>
    <w:rsid w:val="00B662E2"/>
    <w:rsid w:val="00B71153"/>
    <w:rsid w:val="00B74543"/>
    <w:rsid w:val="00B75064"/>
    <w:rsid w:val="00B82D19"/>
    <w:rsid w:val="00B9130A"/>
    <w:rsid w:val="00B9191A"/>
    <w:rsid w:val="00B91A2D"/>
    <w:rsid w:val="00B9459F"/>
    <w:rsid w:val="00B96587"/>
    <w:rsid w:val="00B96F14"/>
    <w:rsid w:val="00B97EAE"/>
    <w:rsid w:val="00BA0A8A"/>
    <w:rsid w:val="00BB04B3"/>
    <w:rsid w:val="00BB1FE3"/>
    <w:rsid w:val="00BB2DB1"/>
    <w:rsid w:val="00BB5424"/>
    <w:rsid w:val="00BB6C9F"/>
    <w:rsid w:val="00BC0258"/>
    <w:rsid w:val="00BC2F19"/>
    <w:rsid w:val="00BC3800"/>
    <w:rsid w:val="00BC5B16"/>
    <w:rsid w:val="00BC5CD7"/>
    <w:rsid w:val="00BC7D53"/>
    <w:rsid w:val="00BD30AA"/>
    <w:rsid w:val="00BD600B"/>
    <w:rsid w:val="00BD7D56"/>
    <w:rsid w:val="00BE106D"/>
    <w:rsid w:val="00BE3A3D"/>
    <w:rsid w:val="00BE41E6"/>
    <w:rsid w:val="00BE69CB"/>
    <w:rsid w:val="00BF03E6"/>
    <w:rsid w:val="00BF07FC"/>
    <w:rsid w:val="00BF3274"/>
    <w:rsid w:val="00BF4A6F"/>
    <w:rsid w:val="00BF5428"/>
    <w:rsid w:val="00C00E10"/>
    <w:rsid w:val="00C00F9D"/>
    <w:rsid w:val="00C01054"/>
    <w:rsid w:val="00C013D9"/>
    <w:rsid w:val="00C102E7"/>
    <w:rsid w:val="00C11555"/>
    <w:rsid w:val="00C13900"/>
    <w:rsid w:val="00C17BB4"/>
    <w:rsid w:val="00C20E3A"/>
    <w:rsid w:val="00C21038"/>
    <w:rsid w:val="00C22A6D"/>
    <w:rsid w:val="00C234C1"/>
    <w:rsid w:val="00C269CE"/>
    <w:rsid w:val="00C308AB"/>
    <w:rsid w:val="00C32490"/>
    <w:rsid w:val="00C324D2"/>
    <w:rsid w:val="00C32736"/>
    <w:rsid w:val="00C32C19"/>
    <w:rsid w:val="00C35800"/>
    <w:rsid w:val="00C358B5"/>
    <w:rsid w:val="00C3721E"/>
    <w:rsid w:val="00C414CC"/>
    <w:rsid w:val="00C419FC"/>
    <w:rsid w:val="00C467FE"/>
    <w:rsid w:val="00C46BEA"/>
    <w:rsid w:val="00C53398"/>
    <w:rsid w:val="00C54350"/>
    <w:rsid w:val="00C56E5D"/>
    <w:rsid w:val="00C607BB"/>
    <w:rsid w:val="00C60B95"/>
    <w:rsid w:val="00C61514"/>
    <w:rsid w:val="00C6330C"/>
    <w:rsid w:val="00C63617"/>
    <w:rsid w:val="00C65F51"/>
    <w:rsid w:val="00C678F9"/>
    <w:rsid w:val="00C67AB2"/>
    <w:rsid w:val="00C71F85"/>
    <w:rsid w:val="00C72817"/>
    <w:rsid w:val="00C73057"/>
    <w:rsid w:val="00C74041"/>
    <w:rsid w:val="00C74329"/>
    <w:rsid w:val="00C816D8"/>
    <w:rsid w:val="00C8265F"/>
    <w:rsid w:val="00C82A57"/>
    <w:rsid w:val="00C82E91"/>
    <w:rsid w:val="00C8592F"/>
    <w:rsid w:val="00C85CF8"/>
    <w:rsid w:val="00C87A3B"/>
    <w:rsid w:val="00C91517"/>
    <w:rsid w:val="00C9175F"/>
    <w:rsid w:val="00C9486B"/>
    <w:rsid w:val="00CA2F44"/>
    <w:rsid w:val="00CA3F11"/>
    <w:rsid w:val="00CB1CE6"/>
    <w:rsid w:val="00CB2728"/>
    <w:rsid w:val="00CB534B"/>
    <w:rsid w:val="00CB673C"/>
    <w:rsid w:val="00CB69A3"/>
    <w:rsid w:val="00CB7157"/>
    <w:rsid w:val="00CC0238"/>
    <w:rsid w:val="00CC17A8"/>
    <w:rsid w:val="00CC1E79"/>
    <w:rsid w:val="00CC34B1"/>
    <w:rsid w:val="00CC39F3"/>
    <w:rsid w:val="00CC3E3D"/>
    <w:rsid w:val="00CC4E09"/>
    <w:rsid w:val="00CC605C"/>
    <w:rsid w:val="00CC61F7"/>
    <w:rsid w:val="00CC7B12"/>
    <w:rsid w:val="00CD3EFB"/>
    <w:rsid w:val="00CD5507"/>
    <w:rsid w:val="00CD5749"/>
    <w:rsid w:val="00CD7BC2"/>
    <w:rsid w:val="00CE4FCF"/>
    <w:rsid w:val="00CE783E"/>
    <w:rsid w:val="00CF08D5"/>
    <w:rsid w:val="00CF49FC"/>
    <w:rsid w:val="00CF5E42"/>
    <w:rsid w:val="00D005B5"/>
    <w:rsid w:val="00D02589"/>
    <w:rsid w:val="00D03A2A"/>
    <w:rsid w:val="00D1188E"/>
    <w:rsid w:val="00D16670"/>
    <w:rsid w:val="00D21D59"/>
    <w:rsid w:val="00D22118"/>
    <w:rsid w:val="00D22F84"/>
    <w:rsid w:val="00D2398F"/>
    <w:rsid w:val="00D25DB3"/>
    <w:rsid w:val="00D263F4"/>
    <w:rsid w:val="00D3729E"/>
    <w:rsid w:val="00D37A77"/>
    <w:rsid w:val="00D4207A"/>
    <w:rsid w:val="00D447E5"/>
    <w:rsid w:val="00D45814"/>
    <w:rsid w:val="00D45B68"/>
    <w:rsid w:val="00D46120"/>
    <w:rsid w:val="00D468D1"/>
    <w:rsid w:val="00D503FC"/>
    <w:rsid w:val="00D5613B"/>
    <w:rsid w:val="00D67694"/>
    <w:rsid w:val="00D71D83"/>
    <w:rsid w:val="00D71F68"/>
    <w:rsid w:val="00D72B2B"/>
    <w:rsid w:val="00D879FE"/>
    <w:rsid w:val="00D87C5B"/>
    <w:rsid w:val="00D91439"/>
    <w:rsid w:val="00D91F01"/>
    <w:rsid w:val="00D92164"/>
    <w:rsid w:val="00D92239"/>
    <w:rsid w:val="00D92627"/>
    <w:rsid w:val="00D92FE6"/>
    <w:rsid w:val="00D93A75"/>
    <w:rsid w:val="00D94719"/>
    <w:rsid w:val="00D94CC7"/>
    <w:rsid w:val="00D958BF"/>
    <w:rsid w:val="00D95968"/>
    <w:rsid w:val="00D979FF"/>
    <w:rsid w:val="00D97BCB"/>
    <w:rsid w:val="00DA2B9A"/>
    <w:rsid w:val="00DA3491"/>
    <w:rsid w:val="00DA4E88"/>
    <w:rsid w:val="00DA5240"/>
    <w:rsid w:val="00DA5F49"/>
    <w:rsid w:val="00DA62E8"/>
    <w:rsid w:val="00DB08C3"/>
    <w:rsid w:val="00DB13BA"/>
    <w:rsid w:val="00DB2018"/>
    <w:rsid w:val="00DB3261"/>
    <w:rsid w:val="00DB52A7"/>
    <w:rsid w:val="00DB792A"/>
    <w:rsid w:val="00DC03D8"/>
    <w:rsid w:val="00DC10DF"/>
    <w:rsid w:val="00DC1155"/>
    <w:rsid w:val="00DC1E4D"/>
    <w:rsid w:val="00DC268B"/>
    <w:rsid w:val="00DC28F8"/>
    <w:rsid w:val="00DD0CE9"/>
    <w:rsid w:val="00DD10D3"/>
    <w:rsid w:val="00DD1A85"/>
    <w:rsid w:val="00DD5CC8"/>
    <w:rsid w:val="00DE0DDE"/>
    <w:rsid w:val="00DE166C"/>
    <w:rsid w:val="00DE2A6D"/>
    <w:rsid w:val="00DE2C5A"/>
    <w:rsid w:val="00DE32C4"/>
    <w:rsid w:val="00DE37F9"/>
    <w:rsid w:val="00DF1690"/>
    <w:rsid w:val="00DF2227"/>
    <w:rsid w:val="00DF2A0D"/>
    <w:rsid w:val="00DF2D91"/>
    <w:rsid w:val="00DF4E71"/>
    <w:rsid w:val="00DF5D6A"/>
    <w:rsid w:val="00E01D8A"/>
    <w:rsid w:val="00E02441"/>
    <w:rsid w:val="00E065B3"/>
    <w:rsid w:val="00E06D4D"/>
    <w:rsid w:val="00E1052F"/>
    <w:rsid w:val="00E12926"/>
    <w:rsid w:val="00E262A1"/>
    <w:rsid w:val="00E274AD"/>
    <w:rsid w:val="00E27D73"/>
    <w:rsid w:val="00E314A5"/>
    <w:rsid w:val="00E31588"/>
    <w:rsid w:val="00E33B42"/>
    <w:rsid w:val="00E373B5"/>
    <w:rsid w:val="00E373CF"/>
    <w:rsid w:val="00E421E6"/>
    <w:rsid w:val="00E43E26"/>
    <w:rsid w:val="00E466B5"/>
    <w:rsid w:val="00E51138"/>
    <w:rsid w:val="00E51FD5"/>
    <w:rsid w:val="00E548B1"/>
    <w:rsid w:val="00E54DA5"/>
    <w:rsid w:val="00E57185"/>
    <w:rsid w:val="00E62634"/>
    <w:rsid w:val="00E62D22"/>
    <w:rsid w:val="00E62E65"/>
    <w:rsid w:val="00E62F23"/>
    <w:rsid w:val="00E6372C"/>
    <w:rsid w:val="00E67832"/>
    <w:rsid w:val="00E70C6E"/>
    <w:rsid w:val="00E767F3"/>
    <w:rsid w:val="00E83141"/>
    <w:rsid w:val="00E83263"/>
    <w:rsid w:val="00E84041"/>
    <w:rsid w:val="00E91E5B"/>
    <w:rsid w:val="00E9216F"/>
    <w:rsid w:val="00E947A5"/>
    <w:rsid w:val="00EA06E3"/>
    <w:rsid w:val="00EA1320"/>
    <w:rsid w:val="00EA52A7"/>
    <w:rsid w:val="00EA682F"/>
    <w:rsid w:val="00EA7E14"/>
    <w:rsid w:val="00EB0811"/>
    <w:rsid w:val="00EB502F"/>
    <w:rsid w:val="00EC065E"/>
    <w:rsid w:val="00EC1E38"/>
    <w:rsid w:val="00EC37DF"/>
    <w:rsid w:val="00EC4D59"/>
    <w:rsid w:val="00EC680F"/>
    <w:rsid w:val="00ED232E"/>
    <w:rsid w:val="00ED24D9"/>
    <w:rsid w:val="00ED4BC4"/>
    <w:rsid w:val="00ED4BDA"/>
    <w:rsid w:val="00ED51DF"/>
    <w:rsid w:val="00ED553C"/>
    <w:rsid w:val="00EE0311"/>
    <w:rsid w:val="00EE72B3"/>
    <w:rsid w:val="00EF3246"/>
    <w:rsid w:val="00EF53EB"/>
    <w:rsid w:val="00EF6896"/>
    <w:rsid w:val="00F03D92"/>
    <w:rsid w:val="00F06541"/>
    <w:rsid w:val="00F0779E"/>
    <w:rsid w:val="00F138B6"/>
    <w:rsid w:val="00F15F96"/>
    <w:rsid w:val="00F17069"/>
    <w:rsid w:val="00F21490"/>
    <w:rsid w:val="00F23068"/>
    <w:rsid w:val="00F2341E"/>
    <w:rsid w:val="00F23778"/>
    <w:rsid w:val="00F23AA9"/>
    <w:rsid w:val="00F24E19"/>
    <w:rsid w:val="00F25658"/>
    <w:rsid w:val="00F26CBF"/>
    <w:rsid w:val="00F32D8E"/>
    <w:rsid w:val="00F350E7"/>
    <w:rsid w:val="00F35F31"/>
    <w:rsid w:val="00F37480"/>
    <w:rsid w:val="00F3763B"/>
    <w:rsid w:val="00F37EA1"/>
    <w:rsid w:val="00F431AF"/>
    <w:rsid w:val="00F43386"/>
    <w:rsid w:val="00F43D65"/>
    <w:rsid w:val="00F46E30"/>
    <w:rsid w:val="00F518C9"/>
    <w:rsid w:val="00F527E6"/>
    <w:rsid w:val="00F52FD8"/>
    <w:rsid w:val="00F55384"/>
    <w:rsid w:val="00F56C1B"/>
    <w:rsid w:val="00F6165F"/>
    <w:rsid w:val="00F61FC2"/>
    <w:rsid w:val="00F62B21"/>
    <w:rsid w:val="00F632EF"/>
    <w:rsid w:val="00F64B27"/>
    <w:rsid w:val="00F659A2"/>
    <w:rsid w:val="00F70ACA"/>
    <w:rsid w:val="00F71FEC"/>
    <w:rsid w:val="00F72D87"/>
    <w:rsid w:val="00F7373D"/>
    <w:rsid w:val="00F807B3"/>
    <w:rsid w:val="00F83A75"/>
    <w:rsid w:val="00F92177"/>
    <w:rsid w:val="00F96B66"/>
    <w:rsid w:val="00F9710D"/>
    <w:rsid w:val="00FA0482"/>
    <w:rsid w:val="00FA0962"/>
    <w:rsid w:val="00FA1ADD"/>
    <w:rsid w:val="00FA1BA0"/>
    <w:rsid w:val="00FA3E27"/>
    <w:rsid w:val="00FA6FFD"/>
    <w:rsid w:val="00FB2409"/>
    <w:rsid w:val="00FC0A08"/>
    <w:rsid w:val="00FC2370"/>
    <w:rsid w:val="00FC2D48"/>
    <w:rsid w:val="00FC4B8B"/>
    <w:rsid w:val="00FC5611"/>
    <w:rsid w:val="00FC5BDF"/>
    <w:rsid w:val="00FC5E1D"/>
    <w:rsid w:val="00FD1EF9"/>
    <w:rsid w:val="00FD57DB"/>
    <w:rsid w:val="00FE5DD4"/>
    <w:rsid w:val="00FE66BA"/>
    <w:rsid w:val="00FE7490"/>
    <w:rsid w:val="00FE783E"/>
    <w:rsid w:val="00FF3CBC"/>
    <w:rsid w:val="00FF4B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63873C"/>
  <w15:chartTrackingRefBased/>
  <w15:docId w15:val="{6D85765A-B437-4507-BFC1-2F64F01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locked="1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53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72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C6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60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D600B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46163E"/>
    <w:rPr>
      <w:color w:val="0000FF"/>
      <w:u w:val="single"/>
    </w:rPr>
  </w:style>
  <w:style w:type="character" w:styleId="Hipervnculovisitado">
    <w:name w:val="FollowedHyperlink"/>
    <w:rsid w:val="00532228"/>
    <w:rPr>
      <w:color w:val="800080"/>
      <w:u w:val="single"/>
    </w:rPr>
  </w:style>
  <w:style w:type="paragraph" w:customStyle="1" w:styleId="CharChar">
    <w:name w:val="Char Char"/>
    <w:basedOn w:val="Normal"/>
    <w:autoRedefine/>
    <w:rsid w:val="00BF03E6"/>
    <w:pPr>
      <w:spacing w:after="160" w:line="240" w:lineRule="exact"/>
    </w:pPr>
    <w:rPr>
      <w:rFonts w:ascii="Arial" w:hAnsi="Arial" w:cs="Arial"/>
      <w:b/>
      <w:sz w:val="20"/>
      <w:szCs w:val="20"/>
      <w:lang w:eastAsia="en-US"/>
    </w:rPr>
  </w:style>
  <w:style w:type="paragraph" w:customStyle="1" w:styleId="CarCarCarCar">
    <w:name w:val="Car Car Car Car"/>
    <w:basedOn w:val="Normal"/>
    <w:rsid w:val="00BF0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3">
    <w:name w:val="Body Text 3"/>
    <w:basedOn w:val="Normal"/>
    <w:rsid w:val="00A71A9E"/>
    <w:pPr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rsid w:val="00D87C5B"/>
    <w:pPr>
      <w:spacing w:after="120"/>
    </w:pPr>
    <w:rPr>
      <w:lang w:val="es-CO"/>
    </w:rPr>
  </w:style>
  <w:style w:type="character" w:customStyle="1" w:styleId="TextoindependienteCar">
    <w:name w:val="Texto independiente Car"/>
    <w:link w:val="Textoindependiente"/>
    <w:locked/>
    <w:rsid w:val="00D87C5B"/>
    <w:rPr>
      <w:sz w:val="24"/>
      <w:lang w:val="es-CO" w:eastAsia="es-ES"/>
    </w:rPr>
  </w:style>
  <w:style w:type="paragraph" w:customStyle="1" w:styleId="Prrafodelista1">
    <w:name w:val="Párrafo de lista1"/>
    <w:basedOn w:val="Normal"/>
    <w:rsid w:val="00FE5DD4"/>
    <w:pPr>
      <w:ind w:left="708"/>
    </w:pPr>
    <w:rPr>
      <w:lang w:val="es-CO"/>
    </w:rPr>
  </w:style>
  <w:style w:type="paragraph" w:styleId="Textodeglobo">
    <w:name w:val="Balloon Text"/>
    <w:basedOn w:val="Normal"/>
    <w:semiHidden/>
    <w:rsid w:val="000E4E31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rsid w:val="0035114D"/>
    <w:pPr>
      <w:tabs>
        <w:tab w:val="left" w:pos="720"/>
        <w:tab w:val="right" w:leader="dot" w:pos="8494"/>
      </w:tabs>
      <w:ind w:left="709" w:hanging="709"/>
    </w:pPr>
    <w:rPr>
      <w:rFonts w:ascii="Arial" w:hAnsi="Arial"/>
    </w:rPr>
  </w:style>
  <w:style w:type="paragraph" w:styleId="TDC2">
    <w:name w:val="toc 2"/>
    <w:basedOn w:val="Normal"/>
    <w:next w:val="Normal"/>
    <w:autoRedefine/>
    <w:uiPriority w:val="39"/>
    <w:rsid w:val="001545AB"/>
    <w:pPr>
      <w:tabs>
        <w:tab w:val="left" w:pos="720"/>
        <w:tab w:val="right" w:leader="dot" w:pos="8494"/>
      </w:tabs>
      <w:ind w:left="720"/>
      <w:jc w:val="both"/>
    </w:pPr>
    <w:rPr>
      <w:rFonts w:ascii="Arial" w:hAnsi="Arial"/>
      <w:sz w:val="22"/>
    </w:rPr>
  </w:style>
  <w:style w:type="character" w:styleId="Nmerodepgina">
    <w:name w:val="page number"/>
    <w:rsid w:val="003C6D21"/>
    <w:rPr>
      <w:rFonts w:cs="Times New Roman"/>
    </w:rPr>
  </w:style>
  <w:style w:type="character" w:styleId="Refdecomentario">
    <w:name w:val="annotation reference"/>
    <w:semiHidden/>
    <w:rsid w:val="006B25A2"/>
    <w:rPr>
      <w:sz w:val="16"/>
    </w:rPr>
  </w:style>
  <w:style w:type="paragraph" w:styleId="Textocomentario">
    <w:name w:val="annotation text"/>
    <w:basedOn w:val="Normal"/>
    <w:link w:val="TextocomentarioCar"/>
    <w:semiHidden/>
    <w:rsid w:val="006B25A2"/>
    <w:rPr>
      <w:sz w:val="20"/>
      <w:szCs w:val="20"/>
      <w:lang w:val="es-CO"/>
    </w:rPr>
  </w:style>
  <w:style w:type="paragraph" w:styleId="NormalWeb">
    <w:name w:val="Normal (Web)"/>
    <w:basedOn w:val="Normal"/>
    <w:uiPriority w:val="99"/>
    <w:rsid w:val="00515F28"/>
    <w:pPr>
      <w:jc w:val="both"/>
    </w:pPr>
    <w:rPr>
      <w:lang w:val="es-CO"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B146EC"/>
    <w:pPr>
      <w:ind w:left="708"/>
    </w:pPr>
  </w:style>
  <w:style w:type="table" w:styleId="Tablaconcuadrcula">
    <w:name w:val="Table Grid"/>
    <w:basedOn w:val="Tablanormal"/>
    <w:rsid w:val="00077C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D6589"/>
    <w:rPr>
      <w:sz w:val="20"/>
      <w:szCs w:val="20"/>
      <w:lang w:eastAsia="es-MX"/>
    </w:rPr>
  </w:style>
  <w:style w:type="character" w:customStyle="1" w:styleId="TextonotapieCar">
    <w:name w:val="Texto nota pie Car"/>
    <w:link w:val="Textonotapie"/>
    <w:rsid w:val="001D6589"/>
    <w:rPr>
      <w:lang w:val="es-ES" w:eastAsia="es-MX"/>
    </w:rPr>
  </w:style>
  <w:style w:type="character" w:styleId="Refdenotaalpie">
    <w:name w:val="footnote reference"/>
    <w:rsid w:val="001D6589"/>
    <w:rPr>
      <w:vertAlign w:val="superscript"/>
    </w:rPr>
  </w:style>
  <w:style w:type="paragraph" w:customStyle="1" w:styleId="Default">
    <w:name w:val="Default"/>
    <w:rsid w:val="00162D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9407D4"/>
    <w:rPr>
      <w:sz w:val="24"/>
      <w:szCs w:val="24"/>
      <w:lang w:val="es-ES" w:eastAsia="es-ES"/>
    </w:rPr>
  </w:style>
  <w:style w:type="paragraph" w:customStyle="1" w:styleId="CarCar4">
    <w:name w:val="Car Car4"/>
    <w:basedOn w:val="Normal"/>
    <w:rsid w:val="00D5613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2D1CE8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3340C2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B77E6"/>
    <w:rPr>
      <w:b/>
      <w:bCs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B77E6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B77E6"/>
    <w:rPr>
      <w:b/>
      <w:bCs/>
      <w:lang w:val="es-ES" w:eastAsia="es-ES"/>
    </w:rPr>
  </w:style>
  <w:style w:type="paragraph" w:styleId="Revisin">
    <w:name w:val="Revision"/>
    <w:hidden/>
    <w:uiPriority w:val="71"/>
    <w:semiHidden/>
    <w:rsid w:val="0035114D"/>
    <w:rPr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7D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laboracion.dnp.gov.co/CDT/Inversiones%20y%20finanzas%20pblicas/MGA_WEB/Manual%20de%20Procedimientos.pdf" TargetMode="External"/><Relationship Id="rId1" Type="http://schemas.openxmlformats.org/officeDocument/2006/relationships/hyperlink" Target="http://www.sdp.gov.co/portal/page/portal/PortalSDP/InformacionTomaDecisiones/Inversion/ProgramasProyectos/Manual_Administracion_operacion_Banco_Distrital_Progra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5D2D-F893-497E-905B-B3DB418C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3182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INVERSIÓN No</vt:lpstr>
    </vt:vector>
  </TitlesOfParts>
  <Company>INNOPROYECTS</Company>
  <LinksUpToDate>false</LinksUpToDate>
  <CharactersWithSpaces>20642</CharactersWithSpaces>
  <SharedDoc>false</SharedDoc>
  <HLinks>
    <vt:vector size="54" baseType="variant"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_Toc520380127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_Toc520380126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_Toc520380125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_Toc520380124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_Toc520380123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_Toc520380122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_Toc520380121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_Toc520380120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_Toc520380119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INVERSIÓN No</dc:title>
  <dc:subject/>
  <dc:creator>ROSA ELENA AHUMADA</dc:creator>
  <cp:keywords/>
  <dc:description/>
  <cp:lastModifiedBy>330S R3</cp:lastModifiedBy>
  <cp:revision>7</cp:revision>
  <cp:lastPrinted>2020-07-06T20:57:00Z</cp:lastPrinted>
  <dcterms:created xsi:type="dcterms:W3CDTF">2020-06-19T02:14:00Z</dcterms:created>
  <dcterms:modified xsi:type="dcterms:W3CDTF">2020-07-06T20:57:00Z</dcterms:modified>
</cp:coreProperties>
</file>